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A2" w:rsidRDefault="0019546B">
      <w:pPr>
        <w:spacing w:before="7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pict>
          <v:group id="_x0000_s1119" style="position:absolute;left:0;text-align:left;margin-left:.05pt;margin-top:68.05pt;width:595.25pt;height:.1pt;z-index:-19688;mso-position-horizontal-relative:page;mso-position-vertical-relative:page" coordorigin="1,1361" coordsize="11905,2">
            <v:shape id="_x0000_s1120" style="position:absolute;left:1;top:1361;width:11905;height:2" coordorigin="1,1361" coordsize="11905,0" path="m285,1361r11905,e" filled="f" strokecolor="#006fba" strokeweight=".6pt">
              <v:path arrowok="t"/>
            </v:shape>
            <w10:wrap anchorx="page" anchory="page"/>
          </v:group>
        </w:pict>
      </w:r>
      <w:r>
        <w:pict>
          <v:group id="_x0000_s1117" style="position:absolute;left:0;text-align:left;margin-left:.05pt;margin-top:785.55pt;width:595.25pt;height:.1pt;z-index:-19687;mso-position-horizontal-relative:page;mso-position-vertical-relative:page" coordorigin="1,15711" coordsize="11905,2">
            <v:shape id="_x0000_s1118" style="position:absolute;left:1;top:15711;width:11905;height:2" coordorigin="1,15711" coordsize="11905,0" path="m285,15711r11905,e" filled="f" strokecolor="#006fba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>
        <w:rPr>
          <w:rFonts w:ascii="Arial" w:eastAsia="Arial" w:hAnsi="Arial" w:cs="Arial"/>
          <w:color w:val="006FBA"/>
          <w:sz w:val="17"/>
          <w:szCs w:val="17"/>
        </w:rPr>
        <w:t>ytyczne</w:t>
      </w:r>
      <w:r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8E0BA2" w:rsidRDefault="0019546B">
      <w:pPr>
        <w:spacing w:before="2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>om II: Postępowanie przetargowe</w:t>
      </w:r>
    </w:p>
    <w:p w:rsidR="008E0BA2" w:rsidRDefault="008E0BA2">
      <w:pPr>
        <w:spacing w:after="0" w:line="140" w:lineRule="exact"/>
        <w:rPr>
          <w:sz w:val="14"/>
          <w:szCs w:val="14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19546B">
      <w:pPr>
        <w:spacing w:before="12" w:after="0" w:line="240" w:lineRule="auto"/>
        <w:ind w:left="114" w:right="-2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color w:val="006FBA"/>
          <w:sz w:val="23"/>
          <w:szCs w:val="23"/>
        </w:rPr>
        <w:t>Załącznik</w:t>
      </w:r>
      <w:r>
        <w:rPr>
          <w:rFonts w:ascii="Arial" w:eastAsia="Arial" w:hAnsi="Arial" w:cs="Arial"/>
          <w:color w:val="006FBA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Nr</w:t>
      </w:r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9 – </w:t>
      </w:r>
      <w:r>
        <w:rPr>
          <w:rFonts w:ascii="Arial" w:eastAsia="Arial" w:hAnsi="Arial" w:cs="Arial"/>
          <w:color w:val="006FBA"/>
          <w:w w:val="107"/>
          <w:sz w:val="23"/>
          <w:szCs w:val="23"/>
        </w:rPr>
        <w:t>Przykładowy</w:t>
      </w:r>
      <w:r>
        <w:rPr>
          <w:rFonts w:ascii="Arial" w:eastAsia="Arial" w:hAnsi="Arial" w:cs="Arial"/>
          <w:color w:val="006FBA"/>
          <w:spacing w:val="-4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Regulamin </w:t>
      </w:r>
      <w:r>
        <w:rPr>
          <w:rFonts w:ascii="Arial" w:eastAsia="Arial" w:hAnsi="Arial" w:cs="Arial"/>
          <w:color w:val="006FBA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w w:val="108"/>
          <w:sz w:val="23"/>
          <w:szCs w:val="23"/>
        </w:rPr>
        <w:t>Negocjacji</w:t>
      </w:r>
    </w:p>
    <w:p w:rsidR="008E0BA2" w:rsidRDefault="008E0BA2">
      <w:pPr>
        <w:spacing w:before="4" w:after="0" w:line="130" w:lineRule="exact"/>
        <w:rPr>
          <w:sz w:val="13"/>
          <w:szCs w:val="13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1.</w:t>
      </w:r>
      <w:r>
        <w:rPr>
          <w:rFonts w:ascii="Arial" w:eastAsia="Arial" w:hAnsi="Arial" w:cs="Arial"/>
          <w:color w:val="006FBA"/>
          <w:sz w:val="20"/>
          <w:szCs w:val="20"/>
        </w:rPr>
        <w:tab/>
        <w:t xml:space="preserve">Przedmiot </w:t>
      </w:r>
      <w:r>
        <w:rPr>
          <w:rFonts w:ascii="Arial" w:eastAsia="Arial" w:hAnsi="Arial" w:cs="Arial"/>
          <w:color w:val="006FB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i</w:t>
      </w:r>
      <w:r>
        <w:rPr>
          <w:rFonts w:ascii="Arial" w:eastAsia="Arial" w:hAnsi="Arial" w:cs="Arial"/>
          <w:color w:val="006FB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cel</w:t>
      </w:r>
      <w:r>
        <w:rPr>
          <w:rFonts w:ascii="Arial" w:eastAsia="Arial" w:hAnsi="Arial" w:cs="Arial"/>
          <w:color w:val="006FB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Negocjacji</w:t>
      </w:r>
    </w:p>
    <w:p w:rsidR="008E0BA2" w:rsidRDefault="008E0BA2">
      <w:pPr>
        <w:spacing w:before="9" w:after="0" w:line="170" w:lineRule="exact"/>
        <w:rPr>
          <w:sz w:val="17"/>
          <w:szCs w:val="17"/>
        </w:rPr>
      </w:pPr>
    </w:p>
    <w:p w:rsidR="008E0BA2" w:rsidRDefault="0019546B">
      <w:pPr>
        <w:spacing w:after="0" w:line="252" w:lineRule="auto"/>
        <w:ind w:left="114" w:right="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[nazwa Podmiotu Publicznego] </w:t>
      </w:r>
      <w:r>
        <w:rPr>
          <w:rFonts w:ascii="Arial" w:eastAsia="Arial" w:hAnsi="Arial" w:cs="Arial"/>
          <w:color w:val="231F20"/>
          <w:sz w:val="19"/>
          <w:szCs w:val="19"/>
        </w:rPr>
        <w:t>(„Podmiot Publiczny”) prowadzi postępowanie na wybór Partnera Prywatnego („Postępowanie”) w projekcie 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, którego przedmiotem jest zaprojektowanie, budowa, finansowanie i utrzymanie [nazwa zadania], realizowana w ramach partnerstwa publiczno-prywatnego („</w:t>
      </w:r>
      <w:r>
        <w:rPr>
          <w:rFonts w:ascii="Arial" w:eastAsia="Arial" w:hAnsi="Arial" w:cs="Arial"/>
          <w:color w:val="231F20"/>
          <w:sz w:val="19"/>
          <w:szCs w:val="19"/>
        </w:rPr>
        <w:t>Projekt PPP”, „Przedsięwzięcie”)</w:t>
      </w:r>
    </w:p>
    <w:p w:rsidR="008E0BA2" w:rsidRDefault="0019546B">
      <w:pPr>
        <w:spacing w:after="0" w:line="252" w:lineRule="auto"/>
        <w:ind w:left="114" w:right="2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w rozumieniu ustawy z dnia 19 grudnia 2008 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. o partnerstwie publiczno-prywatnym (tj. Dz.U. z 2017 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. poz. 1834 z późn. zm.; dalej: „Ustawa o PPP”).</w:t>
      </w:r>
    </w:p>
    <w:p w:rsidR="008E0BA2" w:rsidRDefault="008E0BA2">
      <w:pPr>
        <w:spacing w:after="0" w:line="170" w:lineRule="exact"/>
        <w:rPr>
          <w:sz w:val="17"/>
          <w:szCs w:val="17"/>
        </w:rPr>
      </w:pPr>
    </w:p>
    <w:p w:rsidR="008E0BA2" w:rsidRDefault="0019546B">
      <w:pPr>
        <w:spacing w:after="0" w:line="252" w:lineRule="auto"/>
        <w:ind w:left="114" w:righ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Podstawowe założenia dotyczące realizacji Przedsięwzięcia zostały określo</w:t>
      </w:r>
      <w:r>
        <w:rPr>
          <w:rFonts w:ascii="Arial" w:eastAsia="Arial" w:hAnsi="Arial" w:cs="Arial"/>
          <w:color w:val="231F20"/>
          <w:sz w:val="19"/>
          <w:szCs w:val="19"/>
        </w:rPr>
        <w:t>ne w ogłoszeniu o zamówieniu/ ogłoszeniu o koncesji opublikowanym w dniu […] (nr ogłoszenia o zamówieniu Dz.U./S ………………………– PL) („Ogłoszenie”).</w:t>
      </w:r>
    </w:p>
    <w:p w:rsidR="008E0BA2" w:rsidRDefault="008E0BA2">
      <w:pPr>
        <w:spacing w:after="0" w:line="170" w:lineRule="exact"/>
        <w:rPr>
          <w:sz w:val="17"/>
          <w:szCs w:val="17"/>
        </w:rPr>
      </w:pPr>
    </w:p>
    <w:p w:rsidR="008E0BA2" w:rsidRDefault="0019546B">
      <w:pPr>
        <w:spacing w:after="0" w:line="252" w:lineRule="auto"/>
        <w:ind w:left="114" w:right="3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2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ybór Partnera Prywatnego następuje w procedurze negocjacyjnej („Negocjacje”) w oparciu o przepisy ustawy z dni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a 29 stycznia 2004 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. Prawo zamówień publicznych (t.j. Dz.U. z 2018 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. poz. 1986) („Ustawa PZP”)/ustawy</w:t>
      </w:r>
    </w:p>
    <w:p w:rsidR="008E0BA2" w:rsidRDefault="0019546B">
      <w:pPr>
        <w:spacing w:after="0" w:line="252" w:lineRule="auto"/>
        <w:ind w:left="114" w:right="2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z dnia 21 października 2016 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. o umowie koncesji na roboty budowlane lub usługi (Dz.U. poz. 1920 z późn. zm.) („Ustawa o Umowie Koncesji”).</w:t>
      </w:r>
    </w:p>
    <w:p w:rsidR="008E0BA2" w:rsidRDefault="008E0BA2">
      <w:pPr>
        <w:spacing w:after="0" w:line="170" w:lineRule="exact"/>
        <w:rPr>
          <w:sz w:val="17"/>
          <w:szCs w:val="17"/>
        </w:rPr>
      </w:pPr>
    </w:p>
    <w:p w:rsidR="008E0BA2" w:rsidRDefault="0019546B">
      <w:pPr>
        <w:spacing w:after="0" w:line="252" w:lineRule="auto"/>
        <w:ind w:left="114" w:right="3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Celem Postę</w:t>
      </w:r>
      <w:r>
        <w:rPr>
          <w:rFonts w:ascii="Arial" w:eastAsia="Arial" w:hAnsi="Arial" w:cs="Arial"/>
          <w:color w:val="231F20"/>
          <w:sz w:val="19"/>
          <w:szCs w:val="19"/>
        </w:rPr>
        <w:t>powania jest wyłonienie wykonawcy („Partner Prywatny”), który zawrze z Podmiotem Publicznym, umowę o partnerstwie publiczno-prywatnym („Umowa o PPP”) [nazwa zadania] w [nazwa gminy] („Projekt”).</w:t>
      </w:r>
    </w:p>
    <w:p w:rsidR="008E0BA2" w:rsidRDefault="008E0BA2">
      <w:pPr>
        <w:spacing w:after="0" w:line="170" w:lineRule="exact"/>
        <w:rPr>
          <w:sz w:val="17"/>
          <w:szCs w:val="17"/>
        </w:rPr>
      </w:pPr>
    </w:p>
    <w:p w:rsidR="008E0BA2" w:rsidRDefault="0019546B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Celem Negocjacji jest osiągnięcie z Partnerami Prywatnymi ws</w:t>
      </w:r>
      <w:r>
        <w:rPr>
          <w:rFonts w:ascii="Arial" w:eastAsia="Arial" w:hAnsi="Arial" w:cs="Arial"/>
          <w:color w:val="231F20"/>
          <w:sz w:val="19"/>
          <w:szCs w:val="19"/>
        </w:rPr>
        <w:t>pólnego rozumienia zakresu Projektu PPP</w:t>
      </w:r>
    </w:p>
    <w:p w:rsidR="008E0BA2" w:rsidRDefault="0019546B">
      <w:pPr>
        <w:spacing w:before="11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oraz porozumienia co do postanowień projektu Umowy o 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8E0BA2" w:rsidRDefault="008E0BA2">
      <w:pPr>
        <w:spacing w:before="2" w:after="0" w:line="180" w:lineRule="exact"/>
        <w:rPr>
          <w:sz w:val="18"/>
          <w:szCs w:val="18"/>
        </w:rPr>
      </w:pPr>
    </w:p>
    <w:p w:rsidR="008E0BA2" w:rsidRDefault="0019546B">
      <w:pPr>
        <w:spacing w:after="0" w:line="252" w:lineRule="auto"/>
        <w:ind w:left="114" w:right="6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W ramach Negocjacji umożliwia się Partnerom Prywatnym przedstawienie Podmiotowi Publicznemu uwag, komentarzy oraz propozycji realizacji Projektu. Jednakże </w:t>
      </w:r>
      <w:r>
        <w:rPr>
          <w:rFonts w:ascii="Arial" w:eastAsia="Arial" w:hAnsi="Arial" w:cs="Arial"/>
          <w:color w:val="231F20"/>
          <w:sz w:val="19"/>
          <w:szCs w:val="19"/>
        </w:rPr>
        <w:t>żadna z rund Negocjacji nie będzie się kończyć wiążącym uzgodnieniem jakichkolwiek propozycji przedstawianych przez Partnera Prywatnego. Żadnego</w:t>
      </w:r>
    </w:p>
    <w:p w:rsidR="008E0BA2" w:rsidRDefault="0019546B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z oświadczeń Podmiotu Publicznego, wyrażonych podczas rund Negocjacji, nie będzie można uznać za wiążące.</w:t>
      </w:r>
    </w:p>
    <w:p w:rsidR="008E0BA2" w:rsidRDefault="008E0BA2">
      <w:pPr>
        <w:spacing w:before="2" w:after="0" w:line="180" w:lineRule="exact"/>
        <w:rPr>
          <w:sz w:val="18"/>
          <w:szCs w:val="18"/>
        </w:rPr>
      </w:pPr>
    </w:p>
    <w:p w:rsidR="008E0BA2" w:rsidRDefault="0019546B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Zada</w:t>
      </w:r>
      <w:r>
        <w:rPr>
          <w:rFonts w:ascii="Arial" w:eastAsia="Arial" w:hAnsi="Arial" w:cs="Arial"/>
          <w:color w:val="231F20"/>
          <w:sz w:val="19"/>
          <w:szCs w:val="19"/>
        </w:rPr>
        <w:t>niem Negocjacji jest z jednej strony czytelne sformułowanie oczekiwań i celów Partnera Publicznego,</w:t>
      </w:r>
    </w:p>
    <w:p w:rsidR="008E0BA2" w:rsidRDefault="0019546B">
      <w:pPr>
        <w:spacing w:before="11" w:after="0" w:line="252" w:lineRule="auto"/>
        <w:ind w:left="114" w:right="1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z drugiej umożliwienie Partnerowi Prywatnemu przedstawienia określonych rozwiązań. Dlatego też, Podmiot Publiczny prowadzić będzie dialog do momentu, gdy bę</w:t>
      </w:r>
      <w:r>
        <w:rPr>
          <w:rFonts w:ascii="Arial" w:eastAsia="Arial" w:hAnsi="Arial" w:cs="Arial"/>
          <w:color w:val="231F20"/>
          <w:sz w:val="19"/>
          <w:szCs w:val="19"/>
        </w:rPr>
        <w:t>dzie w stanie określić, w wyniku porównania rozwiązań proponowanych przez Partnerów Prywatnych, rozwiązanie lub rozwiązania najbardziej spełniające jego potrzeb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. O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zakończeni</w:t>
      </w:r>
      <w:r>
        <w:rPr>
          <w:rFonts w:ascii="Arial" w:eastAsia="Arial" w:hAnsi="Arial" w:cs="Arial"/>
          <w:color w:val="231F20"/>
          <w:sz w:val="19"/>
          <w:szCs w:val="19"/>
        </w:rPr>
        <w:t>u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Negocjacj</w:t>
      </w:r>
      <w:r>
        <w:rPr>
          <w:rFonts w:ascii="Arial" w:eastAsia="Arial" w:hAnsi="Arial" w:cs="Arial"/>
          <w:color w:val="231F20"/>
          <w:sz w:val="19"/>
          <w:szCs w:val="19"/>
        </w:rPr>
        <w:t>i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Podmio</w:t>
      </w:r>
      <w:r>
        <w:rPr>
          <w:rFonts w:ascii="Arial" w:eastAsia="Arial" w:hAnsi="Arial" w:cs="Arial"/>
          <w:color w:val="231F20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Publiczn</w:t>
      </w:r>
      <w:r>
        <w:rPr>
          <w:rFonts w:ascii="Arial" w:eastAsia="Arial" w:hAnsi="Arial" w:cs="Arial"/>
          <w:color w:val="231F20"/>
          <w:sz w:val="19"/>
          <w:szCs w:val="19"/>
        </w:rPr>
        <w:t>y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niezwłoczni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informuj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uczestniczącyc</w:t>
      </w:r>
      <w:r>
        <w:rPr>
          <w:rFonts w:ascii="Arial" w:eastAsia="Arial" w:hAnsi="Arial" w:cs="Arial"/>
          <w:color w:val="231F20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ni</w:t>
      </w:r>
      <w:r>
        <w:rPr>
          <w:rFonts w:ascii="Arial" w:eastAsia="Arial" w:hAnsi="Arial" w:cs="Arial"/>
          <w:color w:val="231F20"/>
          <w:sz w:val="19"/>
          <w:szCs w:val="19"/>
        </w:rPr>
        <w:t>m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Partn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eró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Prywatnych.</w:t>
      </w:r>
    </w:p>
    <w:p w:rsidR="008E0BA2" w:rsidRDefault="008E0BA2">
      <w:pPr>
        <w:spacing w:after="0" w:line="170" w:lineRule="exact"/>
        <w:rPr>
          <w:sz w:val="17"/>
          <w:szCs w:val="17"/>
        </w:rPr>
      </w:pPr>
    </w:p>
    <w:p w:rsidR="008E0BA2" w:rsidRDefault="0019546B">
      <w:pPr>
        <w:spacing w:after="0" w:line="252" w:lineRule="auto"/>
        <w:ind w:left="114" w:right="5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Podmiot Publiczny będzie mógł przed zaproszeniem do składania ofert dokonać zmiany wymagań będących przedmiotem Negocjacji.</w:t>
      </w:r>
    </w:p>
    <w:p w:rsidR="008E0BA2" w:rsidRDefault="008E0BA2">
      <w:pPr>
        <w:spacing w:after="0" w:line="170" w:lineRule="exact"/>
        <w:rPr>
          <w:sz w:val="17"/>
          <w:szCs w:val="17"/>
        </w:rPr>
      </w:pPr>
    </w:p>
    <w:p w:rsidR="008E0BA2" w:rsidRDefault="0019546B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Prowadzone Negocjacje będą miały charakter poufny i będą mogły dotyczyć wszelkich aspektów Przedsięwzięcia.</w:t>
      </w:r>
    </w:p>
    <w:p w:rsidR="008E0BA2" w:rsidRDefault="0019546B">
      <w:pPr>
        <w:spacing w:before="11" w:after="0" w:line="252" w:lineRule="auto"/>
        <w:ind w:left="114" w:right="8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Żadna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 ze stron nie będzie mogła bez zgody drugiej strony ujawniać informacji technicznych i handlowych związanych z Negocjacjami.</w:t>
      </w:r>
    </w:p>
    <w:p w:rsidR="008E0BA2" w:rsidRDefault="008E0BA2">
      <w:pPr>
        <w:spacing w:before="14" w:after="0" w:line="260" w:lineRule="exact"/>
        <w:rPr>
          <w:sz w:val="26"/>
          <w:szCs w:val="26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2.</w:t>
      </w:r>
      <w:r>
        <w:rPr>
          <w:rFonts w:ascii="Arial" w:eastAsia="Arial" w:hAnsi="Arial" w:cs="Arial"/>
          <w:color w:val="006FBA"/>
          <w:sz w:val="20"/>
          <w:szCs w:val="20"/>
        </w:rPr>
        <w:tab/>
      </w:r>
      <w:r>
        <w:rPr>
          <w:rFonts w:ascii="Arial" w:eastAsia="Arial" w:hAnsi="Arial" w:cs="Arial"/>
          <w:color w:val="006FBA"/>
          <w:w w:val="106"/>
          <w:sz w:val="20"/>
          <w:szCs w:val="20"/>
        </w:rPr>
        <w:t>Podstawowe</w:t>
      </w:r>
      <w:r>
        <w:rPr>
          <w:rFonts w:ascii="Arial" w:eastAsia="Arial" w:hAnsi="Arial" w:cs="Arial"/>
          <w:color w:val="006FBA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zasady</w:t>
      </w:r>
      <w:r>
        <w:rPr>
          <w:rFonts w:ascii="Arial" w:eastAsia="Arial" w:hAnsi="Arial" w:cs="Arial"/>
          <w:color w:val="006FB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6"/>
          <w:sz w:val="20"/>
          <w:szCs w:val="20"/>
        </w:rPr>
        <w:t>prowadzenia</w:t>
      </w:r>
      <w:r>
        <w:rPr>
          <w:rFonts w:ascii="Arial" w:eastAsia="Arial" w:hAnsi="Arial" w:cs="Arial"/>
          <w:color w:val="006FBA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Negocjacji</w:t>
      </w:r>
    </w:p>
    <w:p w:rsidR="008E0BA2" w:rsidRDefault="0019546B">
      <w:pPr>
        <w:spacing w:before="94" w:after="0" w:line="240" w:lineRule="auto"/>
        <w:ind w:left="474" w:right="42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2.1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Niniejszy regulamin określa zasady prowadzenia przez Podmiot Publiczny </w:t>
      </w:r>
      <w:r>
        <w:rPr>
          <w:rFonts w:ascii="Arial" w:eastAsia="Arial" w:hAnsi="Arial" w:cs="Arial"/>
          <w:color w:val="231F20"/>
          <w:sz w:val="19"/>
          <w:szCs w:val="19"/>
        </w:rPr>
        <w:t>Negocjacji celem wyboru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Partnera Prywatnego do realizacji Przedsięwzięcia („Regulamin”).</w:t>
      </w:r>
    </w:p>
    <w:p w:rsidR="008E0BA2" w:rsidRDefault="0019546B">
      <w:pPr>
        <w:spacing w:before="96" w:after="0" w:line="252" w:lineRule="auto"/>
        <w:ind w:left="964" w:right="467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2.2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Negocjacje prowadzone są przez Podmiot Publiczny w sposób zapewniający zachowanie zasad uczciwej konkurencji i równego traktowania Partnerów Prywatnych oraz inny</w:t>
      </w:r>
      <w:r>
        <w:rPr>
          <w:rFonts w:ascii="Arial" w:eastAsia="Arial" w:hAnsi="Arial" w:cs="Arial"/>
          <w:color w:val="231F20"/>
          <w:sz w:val="19"/>
          <w:szCs w:val="19"/>
        </w:rPr>
        <w:t>ch zasad wynikających z Ustawy PZP/Ustawy o Umowie Koncesji.</w:t>
      </w:r>
    </w:p>
    <w:p w:rsidR="008E0BA2" w:rsidRDefault="0019546B">
      <w:pPr>
        <w:spacing w:before="85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2.3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 szczególności, Podmiot Publiczny nie będzie udzielać informacji ani też organizować spotkań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– w sposób dyskryminacyjn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 który pozwalałby niektórym Partnerom Prywatnym uzyskać przewagę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konkurencyjną nad pozostałymi.</w:t>
      </w:r>
    </w:p>
    <w:p w:rsidR="008E0BA2" w:rsidRDefault="008E0BA2">
      <w:pPr>
        <w:spacing w:before="6" w:after="0" w:line="280" w:lineRule="exact"/>
        <w:rPr>
          <w:sz w:val="28"/>
          <w:szCs w:val="28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3.</w:t>
      </w:r>
      <w:r>
        <w:rPr>
          <w:rFonts w:ascii="Arial" w:eastAsia="Arial" w:hAnsi="Arial" w:cs="Arial"/>
          <w:color w:val="006FBA"/>
          <w:sz w:val="20"/>
          <w:szCs w:val="20"/>
        </w:rPr>
        <w:tab/>
      </w:r>
      <w:r>
        <w:rPr>
          <w:rFonts w:ascii="Arial" w:eastAsia="Arial" w:hAnsi="Arial" w:cs="Arial"/>
          <w:color w:val="006FBA"/>
          <w:w w:val="109"/>
          <w:sz w:val="20"/>
          <w:szCs w:val="20"/>
        </w:rPr>
        <w:t>Poufność</w:t>
      </w:r>
    </w:p>
    <w:p w:rsidR="008E0BA2" w:rsidRDefault="0019546B">
      <w:pPr>
        <w:spacing w:before="94" w:after="0" w:line="252" w:lineRule="auto"/>
        <w:ind w:left="964" w:right="700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3.1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 trakcie Negocjacji Partnerzy Prywatni przedstawiają propozycje i rozwiązania poszczególnych aspektów Przedsięwzięcia, które mogą mieć charakter informacji stanowiących tajemnicę przedsiębiorstwa.</w:t>
      </w: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20" w:lineRule="exact"/>
      </w:pPr>
    </w:p>
    <w:p w:rsidR="008E0BA2" w:rsidRDefault="008E0BA2">
      <w:pPr>
        <w:spacing w:after="0"/>
        <w:sectPr w:rsidR="008E0BA2">
          <w:footerReference w:type="default" r:id="rId8"/>
          <w:pgSz w:w="11920" w:h="16840"/>
          <w:pgMar w:top="480" w:right="1060" w:bottom="280" w:left="1020" w:header="0" w:footer="0" w:gutter="0"/>
          <w:cols w:space="708"/>
        </w:sectPr>
      </w:pPr>
    </w:p>
    <w:p w:rsidR="008E0BA2" w:rsidRDefault="0019546B">
      <w:pPr>
        <w:spacing w:before="70" w:after="0" w:line="240" w:lineRule="auto"/>
        <w:ind w:right="94"/>
        <w:jc w:val="right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115" style="position:absolute;left:0;text-align:left;margin-left:.05pt;margin-top:68.05pt;width:595.25pt;height:.1pt;z-index:-19686;mso-position-horizontal-relative:page;mso-position-vertical-relative:page" coordorigin="1,1361" coordsize="11905,2">
            <v:shape id="_x0000_s1116" style="position:absolute;left:1;top:1361;width:11905;height:2" coordorigin="1,1361" coordsize="11905,0" path="m1,1361r11905,e" filled="f" strokecolor="#006fba" strokeweight=".6pt">
              <v:path arrowok="t"/>
            </v:shape>
            <w10:wrap anchorx="page" anchory="page"/>
          </v:group>
        </w:pict>
      </w:r>
      <w:r>
        <w:pict>
          <v:group id="_x0000_s1113" style="position:absolute;left:0;text-align:left;margin-left:.05pt;margin-top:785.55pt;width:595.25pt;height:.1pt;z-index:-19685;mso-position-horizontal-relative:page;mso-position-vertical-relative:page" coordorigin="1,15711" coordsize="11905,2">
            <v:shape id="_x0000_s1114" style="position:absolute;left:1;top:15711;width:11905;height:2" coordorigin="1,15711" coordsize="11905,0" path="m1,15711r11905,e" filled="f" strokecolor="#006fba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>
        <w:rPr>
          <w:rFonts w:ascii="Arial" w:eastAsia="Arial" w:hAnsi="Arial" w:cs="Arial"/>
          <w:color w:val="006FBA"/>
          <w:sz w:val="17"/>
          <w:szCs w:val="17"/>
        </w:rPr>
        <w:t>ytyczne</w:t>
      </w:r>
      <w:r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8E0BA2" w:rsidRDefault="0019546B">
      <w:pPr>
        <w:spacing w:before="24" w:after="0" w:line="240" w:lineRule="auto"/>
        <w:ind w:right="94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>om II: Postępowanie przetargowe</w:t>
      </w:r>
    </w:p>
    <w:p w:rsidR="008E0BA2" w:rsidRDefault="008E0BA2">
      <w:pPr>
        <w:spacing w:before="5" w:after="0" w:line="130" w:lineRule="exact"/>
        <w:rPr>
          <w:sz w:val="13"/>
          <w:szCs w:val="13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19546B">
      <w:pPr>
        <w:spacing w:before="25" w:after="0" w:line="252" w:lineRule="auto"/>
        <w:ind w:left="964" w:right="391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3.2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Negocjacje będą miały charakter poufny i żadna ze stron postępowania nie będzie mogła bez zgody drugiej strony ujawnić informacji stanowiących tajemnicę przedsiębiorstwa. </w:t>
      </w:r>
      <w:r>
        <w:rPr>
          <w:rFonts w:ascii="Arial" w:eastAsia="Arial" w:hAnsi="Arial" w:cs="Arial"/>
          <w:color w:val="231F20"/>
          <w:sz w:val="19"/>
          <w:szCs w:val="19"/>
        </w:rPr>
        <w:t>Zastrzeżenie to obejmuje w szczególności wszelkie materiały i dokumenty przekazywane Podmiotowi Publicznemu przez Partnerów Prywatnych, zawierające takie informacje.</w:t>
      </w:r>
    </w:p>
    <w:p w:rsidR="008E0BA2" w:rsidRDefault="0019546B">
      <w:pPr>
        <w:spacing w:before="85" w:after="0" w:line="252" w:lineRule="auto"/>
        <w:ind w:left="964" w:right="1071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3.3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Partner Prywatn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, nie później niż w momencie przekazywania w trakcie Negocjacji </w:t>
      </w:r>
      <w:r>
        <w:rPr>
          <w:rFonts w:ascii="Arial" w:eastAsia="Arial" w:hAnsi="Arial" w:cs="Arial"/>
          <w:color w:val="231F20"/>
          <w:sz w:val="19"/>
          <w:szCs w:val="19"/>
        </w:rPr>
        <w:t>informacji i dokumentów Podmiotowi Publicznemu, powinien zastrzec, iż stanowią one tajemnicę jego przedsiębiorstwa.</w:t>
      </w:r>
    </w:p>
    <w:p w:rsidR="008E0BA2" w:rsidRDefault="0019546B">
      <w:pPr>
        <w:spacing w:before="85" w:after="0" w:line="252" w:lineRule="auto"/>
        <w:ind w:left="964" w:right="508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3.4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Ujawnienie przez Podmiot Publiczny informacji, stanowiących tajemnicę przedsiębiorstwa innym Partnerom Prywatnym w trakcie </w:t>
      </w:r>
      <w:r>
        <w:rPr>
          <w:rFonts w:ascii="Arial" w:eastAsia="Arial" w:hAnsi="Arial" w:cs="Arial"/>
          <w:color w:val="231F20"/>
          <w:sz w:val="19"/>
          <w:szCs w:val="19"/>
        </w:rPr>
        <w:t>prowadzonych Negocjacji, będzie możliwe wyłącznie w przypadku, gdy Partner Prywatny wyrazi na to zgodę.</w:t>
      </w:r>
    </w:p>
    <w:p w:rsidR="008E0BA2" w:rsidRDefault="0019546B">
      <w:pPr>
        <w:spacing w:before="85" w:after="0" w:line="252" w:lineRule="auto"/>
        <w:ind w:left="964" w:right="233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3.5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yrażenie zgody na udostępnienie przekazanej informacji nie może być zastrzeżone dla wybranych Partnerów Prywatnych i będzie przekazane wszystkim </w:t>
      </w:r>
      <w:r>
        <w:rPr>
          <w:rFonts w:ascii="Arial" w:eastAsia="Arial" w:hAnsi="Arial" w:cs="Arial"/>
          <w:color w:val="231F20"/>
          <w:sz w:val="19"/>
          <w:szCs w:val="19"/>
        </w:rPr>
        <w:t>Partnerom Prywatnym zaproszonym do wzięcia udziału w Negocjacjach, zgodnie z zasadą równego traktowania wykonawcó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8E0BA2" w:rsidRDefault="0019546B">
      <w:pPr>
        <w:spacing w:before="85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3.6  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Za informacje stanowiące tajemnicę przedsiębiorstwa nie uznaje się: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a) danych i informacji, które są powszechnie znane,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b) danych i in</w:t>
      </w:r>
      <w:r>
        <w:rPr>
          <w:rFonts w:ascii="Arial" w:eastAsia="Arial" w:hAnsi="Arial" w:cs="Arial"/>
          <w:color w:val="231F20"/>
          <w:sz w:val="19"/>
          <w:szCs w:val="19"/>
        </w:rPr>
        <w:t>formacji, które znane były przed ich ujawnieniem przez Podmiot Publiczn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</w:p>
    <w:p w:rsidR="008E0BA2" w:rsidRDefault="0019546B">
      <w:pPr>
        <w:spacing w:before="96" w:after="0" w:line="252" w:lineRule="auto"/>
        <w:ind w:left="1174" w:right="244" w:hanging="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c)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danych i informacji, jeżeli obowiązek ich ujawnienia wynikać będzie z bezwzględnie obowiązujących przepisów prawa.</w:t>
      </w:r>
    </w:p>
    <w:p w:rsidR="008E0BA2" w:rsidRDefault="008E0BA2">
      <w:pPr>
        <w:spacing w:before="14" w:after="0" w:line="260" w:lineRule="exact"/>
        <w:rPr>
          <w:sz w:val="26"/>
          <w:szCs w:val="26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4.</w:t>
      </w:r>
      <w:r>
        <w:rPr>
          <w:rFonts w:ascii="Arial" w:eastAsia="Arial" w:hAnsi="Arial" w:cs="Arial"/>
          <w:color w:val="006FBA"/>
          <w:sz w:val="20"/>
          <w:szCs w:val="20"/>
        </w:rPr>
        <w:tab/>
      </w:r>
      <w:r>
        <w:rPr>
          <w:rFonts w:ascii="Arial" w:eastAsia="Arial" w:hAnsi="Arial" w:cs="Arial"/>
          <w:color w:val="006FBA"/>
          <w:w w:val="109"/>
          <w:sz w:val="20"/>
          <w:szCs w:val="20"/>
        </w:rPr>
        <w:t>Koszty</w:t>
      </w:r>
    </w:p>
    <w:p w:rsidR="008E0BA2" w:rsidRDefault="0019546B">
      <w:pPr>
        <w:spacing w:before="94" w:after="0" w:line="252" w:lineRule="auto"/>
        <w:ind w:left="964" w:right="782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4.1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Partner Prywatny ponosi wszelkie koszty </w:t>
      </w:r>
      <w:r>
        <w:rPr>
          <w:rFonts w:ascii="Arial" w:eastAsia="Arial" w:hAnsi="Arial" w:cs="Arial"/>
          <w:color w:val="231F20"/>
          <w:sz w:val="19"/>
          <w:szCs w:val="19"/>
        </w:rPr>
        <w:t>uczestnictwa w Postępowaniu, w tym koszty wszelkich tłumaczeń, dojazdó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, noclegó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, przygotowania dokumentó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, badań itp.</w:t>
      </w:r>
    </w:p>
    <w:p w:rsidR="008E0BA2" w:rsidRDefault="0019546B">
      <w:pPr>
        <w:spacing w:before="85" w:after="0" w:line="252" w:lineRule="auto"/>
        <w:ind w:left="964" w:right="254" w:hanging="4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4.2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Tłumaczenie (w tym dokumentacji procesu oraz spotkań prowadzonych w ramach Negocjacji) Partner Prywatny zapewnia we własnym </w:t>
      </w:r>
      <w:r>
        <w:rPr>
          <w:rFonts w:ascii="Arial" w:eastAsia="Arial" w:hAnsi="Arial" w:cs="Arial"/>
          <w:color w:val="231F20"/>
          <w:sz w:val="19"/>
          <w:szCs w:val="19"/>
        </w:rPr>
        <w:t>zakresie, z wyjątkiem następujących dokumentów […], które Podmiot Publiczny przetłumaczył we własnym zakresie.</w:t>
      </w:r>
    </w:p>
    <w:p w:rsidR="008E0BA2" w:rsidRDefault="008E0BA2">
      <w:pPr>
        <w:spacing w:before="14" w:after="0" w:line="260" w:lineRule="exact"/>
        <w:rPr>
          <w:sz w:val="26"/>
          <w:szCs w:val="26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5.</w:t>
      </w:r>
      <w:r>
        <w:rPr>
          <w:rFonts w:ascii="Arial" w:eastAsia="Arial" w:hAnsi="Arial" w:cs="Arial"/>
          <w:color w:val="006FBA"/>
          <w:sz w:val="20"/>
          <w:szCs w:val="20"/>
        </w:rPr>
        <w:tab/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Komunikacja</w:t>
      </w:r>
      <w:r>
        <w:rPr>
          <w:rFonts w:ascii="Arial" w:eastAsia="Arial" w:hAnsi="Arial" w:cs="Arial"/>
          <w:color w:val="006FBA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stron</w:t>
      </w:r>
      <w:r>
        <w:rPr>
          <w:rFonts w:ascii="Arial" w:eastAsia="Arial" w:hAnsi="Arial" w:cs="Arial"/>
          <w:color w:val="006FB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w</w:t>
      </w:r>
      <w:r>
        <w:rPr>
          <w:rFonts w:ascii="Arial" w:eastAsia="Arial" w:hAnsi="Arial" w:cs="Arial"/>
          <w:color w:val="006FB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trakcie</w:t>
      </w:r>
      <w:r>
        <w:rPr>
          <w:rFonts w:ascii="Arial" w:eastAsia="Arial" w:hAnsi="Arial" w:cs="Arial"/>
          <w:color w:val="006FB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Negocjacji</w:t>
      </w:r>
    </w:p>
    <w:p w:rsidR="008E0BA2" w:rsidRDefault="0019546B">
      <w:pPr>
        <w:spacing w:before="94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5.1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Partnerzy Prywatni mogą komunikować się z Podmiotem Publicznym wyłącznie w ramach Negocjacji.</w:t>
      </w:r>
    </w:p>
    <w:p w:rsidR="008E0BA2" w:rsidRDefault="0019546B">
      <w:pPr>
        <w:spacing w:before="11" w:after="0" w:line="252" w:lineRule="auto"/>
        <w:ind w:left="964" w:right="6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W </w:t>
      </w:r>
      <w:r>
        <w:rPr>
          <w:rFonts w:ascii="Arial" w:eastAsia="Arial" w:hAnsi="Arial" w:cs="Arial"/>
          <w:color w:val="231F20"/>
          <w:sz w:val="19"/>
          <w:szCs w:val="19"/>
        </w:rPr>
        <w:t>trakcie trwania Negocjacji Partnerzy Prywatni zobowiązani są powstrzymać się od jakiejkolwiek komunikacji pomiędzy sobą dotyczącej Przedsięwzięcia.</w:t>
      </w:r>
    </w:p>
    <w:p w:rsidR="008E0BA2" w:rsidRDefault="0019546B">
      <w:pPr>
        <w:spacing w:before="85" w:after="0" w:line="252" w:lineRule="auto"/>
        <w:ind w:left="964" w:right="243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5.2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Z zastrzeżeniem punktu 3.5 Regulaminu, do momentu otrzymania informacji o zakończeniu Negocjacji Partn</w:t>
      </w:r>
      <w:r>
        <w:rPr>
          <w:rFonts w:ascii="Arial" w:eastAsia="Arial" w:hAnsi="Arial" w:cs="Arial"/>
          <w:color w:val="231F20"/>
          <w:sz w:val="19"/>
          <w:szCs w:val="19"/>
        </w:rPr>
        <w:t>er Prywatny może przekazywać Podmiotowi Publicznemu oświadczenia, uwagi, wnioski, zapytania, zawiadomienia, informacje oraz komentarze, w tym proponowane rozwiązania dotyczące planowanego Projektu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oraz Umowy 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, komentarze do postanowień tej umowy ora</w:t>
      </w:r>
      <w:r>
        <w:rPr>
          <w:rFonts w:ascii="Arial" w:eastAsia="Arial" w:hAnsi="Arial" w:cs="Arial"/>
          <w:color w:val="231F20"/>
          <w:sz w:val="19"/>
          <w:szCs w:val="19"/>
        </w:rPr>
        <w:t>z propozycji technicznych Podmiotu Publicznego. Komentarze do projektu Umowy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powinny zostać przedstawione w formie propozycji konkretnych zapisów do Umowy o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lub innych dokumentów</w:t>
      </w:r>
    </w:p>
    <w:p w:rsidR="008E0BA2" w:rsidRDefault="0019546B">
      <w:pPr>
        <w:spacing w:after="0" w:line="252" w:lineRule="auto"/>
        <w:ind w:left="964" w:right="1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w takiej formie, aby możliwe było porównanie treści pierwotnej z treś</w:t>
      </w:r>
      <w:r>
        <w:rPr>
          <w:rFonts w:ascii="Arial" w:eastAsia="Arial" w:hAnsi="Arial" w:cs="Arial"/>
          <w:color w:val="231F20"/>
          <w:sz w:val="19"/>
          <w:szCs w:val="19"/>
        </w:rPr>
        <w:t>cią proponowaną. Każdy Partner Prywatn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 który zamierza zgłosić uwagę do projektu Umowy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lub innych dokumentó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, zobowiązany będzie ją uzasadnić, wskazujące techniczne, prawne lub ekonomiczne aspekty proponowanej zmiany oraz wyjaśniając, dlaczego w </w:t>
      </w:r>
      <w:r>
        <w:rPr>
          <w:rFonts w:ascii="Arial" w:eastAsia="Arial" w:hAnsi="Arial" w:cs="Arial"/>
          <w:color w:val="231F20"/>
          <w:sz w:val="19"/>
          <w:szCs w:val="19"/>
        </w:rPr>
        <w:t>opinii Partnera Prywatnego proponowana zmiana korzystnie wpływa</w:t>
      </w:r>
    </w:p>
    <w:p w:rsidR="008E0BA2" w:rsidRDefault="0019546B">
      <w:pPr>
        <w:spacing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na ekonomikę Projektu. Zmiany zgłaszane w inny sposób mogą nie zostać wzięte pod uwagę przez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Podmiot Publiczn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. Dotyczy to szczególnie takich komentarzy i uwag, jak „do dalszej dyskusji”,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„nin</w:t>
      </w:r>
      <w:r>
        <w:rPr>
          <w:rFonts w:ascii="Arial" w:eastAsia="Arial" w:hAnsi="Arial" w:cs="Arial"/>
          <w:color w:val="231F20"/>
          <w:sz w:val="19"/>
          <w:szCs w:val="19"/>
        </w:rPr>
        <w:t>iejszy punkt wymaga zmian”; „konieczne doprecyzowanie” itp.</w:t>
      </w:r>
    </w:p>
    <w:p w:rsidR="008E0BA2" w:rsidRDefault="0019546B">
      <w:pPr>
        <w:spacing w:before="96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5.3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może wyznaczyć Partnerom Prywatnym wiążący termin składania materiałów</w:t>
      </w:r>
    </w:p>
    <w:p w:rsidR="008E0BA2" w:rsidRDefault="0019546B">
      <w:pPr>
        <w:spacing w:before="11" w:after="0" w:line="252" w:lineRule="auto"/>
        <w:ind w:left="964" w:righ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do Negocjacji konkurencyjnego.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yznaczenie tego terminu nie może prowadzić do naruszenia zasady </w:t>
      </w:r>
      <w:r>
        <w:rPr>
          <w:rFonts w:ascii="Arial" w:eastAsia="Arial" w:hAnsi="Arial" w:cs="Arial"/>
          <w:color w:val="231F20"/>
          <w:sz w:val="19"/>
          <w:szCs w:val="19"/>
        </w:rPr>
        <w:t>uczciwej konkurencji i równego traktowania Partnerów Prywatnych.</w:t>
      </w:r>
    </w:p>
    <w:p w:rsidR="008E0BA2" w:rsidRDefault="0019546B">
      <w:pPr>
        <w:spacing w:before="85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5.4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Decyzja, czy ustosunkować się do przedstawionych przez Partnera Prywatnego materiałów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do Negocjacji poza turą Negocjacji, czy też w jej trakcie (tj. w trakcie spotkania z Partnerem Pryw</w:t>
      </w:r>
      <w:r>
        <w:rPr>
          <w:rFonts w:ascii="Arial" w:eastAsia="Arial" w:hAnsi="Arial" w:cs="Arial"/>
          <w:color w:val="231F20"/>
          <w:sz w:val="19"/>
          <w:szCs w:val="19"/>
        </w:rPr>
        <w:t>atnym)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jest pozostawiona wyłącznie Podmiotowi Publicznemu.</w:t>
      </w:r>
    </w:p>
    <w:p w:rsidR="008E0BA2" w:rsidRDefault="0019546B">
      <w:pPr>
        <w:spacing w:before="96" w:after="0" w:line="252" w:lineRule="auto"/>
        <w:ind w:left="964" w:right="180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5.5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 przypadku składania Materiałów do Negocjacji faksem lub drogą elektroniczną uznaje się, że zostały one skutecznie doręczone w chwili zakończenia transmisji wysyłającego.</w:t>
      </w:r>
    </w:p>
    <w:p w:rsidR="008E0BA2" w:rsidRDefault="008E0BA2">
      <w:pPr>
        <w:spacing w:before="10" w:after="0" w:line="140" w:lineRule="exact"/>
        <w:rPr>
          <w:sz w:val="14"/>
          <w:szCs w:val="14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101B21" w:rsidRDefault="00101B21">
      <w:pPr>
        <w:spacing w:after="0" w:line="200" w:lineRule="exact"/>
        <w:rPr>
          <w:sz w:val="20"/>
          <w:szCs w:val="20"/>
        </w:rPr>
      </w:pPr>
    </w:p>
    <w:p w:rsidR="00101B21" w:rsidRDefault="00101B21">
      <w:pPr>
        <w:spacing w:after="0" w:line="200" w:lineRule="exact"/>
        <w:rPr>
          <w:sz w:val="20"/>
          <w:szCs w:val="20"/>
        </w:rPr>
      </w:pPr>
    </w:p>
    <w:p w:rsidR="00101B21" w:rsidRDefault="00101B21">
      <w:pPr>
        <w:spacing w:after="0" w:line="200" w:lineRule="exact"/>
        <w:rPr>
          <w:sz w:val="20"/>
          <w:szCs w:val="20"/>
        </w:rPr>
      </w:pPr>
    </w:p>
    <w:p w:rsidR="008E0BA2" w:rsidRDefault="0019546B">
      <w:pPr>
        <w:spacing w:before="7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pict>
          <v:group id="_x0000_s1111" style="position:absolute;left:0;text-align:left;margin-left:.05pt;margin-top:68.05pt;width:595.25pt;height:.1pt;z-index:-19684;mso-position-horizontal-relative:page;mso-position-vertical-relative:page" coordorigin="1,1361" coordsize="11905,2">
            <v:shape id="_x0000_s1112" style="position:absolute;left:1;top:1361;width:11905;height:2" coordorigin="1,1361" coordsize="11905,0" path="m285,1361r11905,e" filled="f" strokecolor="#006fba" strokeweight=".6pt">
              <v:path arrowok="t"/>
            </v:shape>
            <w10:wrap anchorx="page" anchory="page"/>
          </v:group>
        </w:pict>
      </w:r>
      <w:r>
        <w:pict>
          <v:group id="_x0000_s1109" style="position:absolute;left:0;text-align:left;margin-left:.05pt;margin-top:785.55pt;width:595.25pt;height:.1pt;z-index:-19683;mso-position-horizontal-relative:page;mso-position-vertical-relative:page" coordorigin="1,15711" coordsize="11905,2">
            <v:shape id="_x0000_s1110" style="position:absolute;left:1;top:15711;width:11905;height:2" coordorigin="1,15711" coordsize="11905,0" path="m285,15711r11905,e" filled="f" strokecolor="#006fba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>
        <w:rPr>
          <w:rFonts w:ascii="Arial" w:eastAsia="Arial" w:hAnsi="Arial" w:cs="Arial"/>
          <w:color w:val="006FBA"/>
          <w:sz w:val="17"/>
          <w:szCs w:val="17"/>
        </w:rPr>
        <w:t>ytyczne</w:t>
      </w:r>
      <w:r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8E0BA2" w:rsidRDefault="0019546B">
      <w:pPr>
        <w:spacing w:before="2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>om II: Postępowanie przetargowe</w:t>
      </w:r>
    </w:p>
    <w:p w:rsidR="008E0BA2" w:rsidRDefault="008E0BA2">
      <w:pPr>
        <w:spacing w:before="5" w:after="0" w:line="130" w:lineRule="exact"/>
        <w:rPr>
          <w:sz w:val="13"/>
          <w:szCs w:val="13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19546B">
      <w:pPr>
        <w:spacing w:before="25" w:after="0" w:line="252" w:lineRule="auto"/>
        <w:ind w:left="964" w:right="446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5.6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będzie zamieszczał materiały potrzebne dla prowadzenia Negocjacji, w tym dokumentacje techniczne, projekt Umowy 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, opracowania na [nazwa nośnika], do </w:t>
      </w:r>
      <w:r>
        <w:rPr>
          <w:rFonts w:ascii="Arial" w:eastAsia="Arial" w:hAnsi="Arial" w:cs="Arial"/>
          <w:color w:val="231F20"/>
          <w:sz w:val="19"/>
          <w:szCs w:val="19"/>
        </w:rPr>
        <w:t>którego będą mieli dostęp Partnerzy Prywatni. Podmiot Publiczny przekazał Partnerom Prywatnym hasło dostępu do [nazwa nośnika] w zaproszeniu do Negocjacji. W przypadku jakichkolwiek problemów</w:t>
      </w:r>
    </w:p>
    <w:p w:rsidR="008E0BA2" w:rsidRDefault="0019546B">
      <w:pPr>
        <w:spacing w:after="0" w:line="252" w:lineRule="auto"/>
        <w:ind w:left="964" w:right="1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z funkcjonowaniem strony [nazwa nośnika] Partnerzy Prywatni pros</w:t>
      </w:r>
      <w:r>
        <w:rPr>
          <w:rFonts w:ascii="Arial" w:eastAsia="Arial" w:hAnsi="Arial" w:cs="Arial"/>
          <w:color w:val="231F20"/>
          <w:sz w:val="19"/>
          <w:szCs w:val="19"/>
        </w:rPr>
        <w:t>zeni są o przekazanie takiej informacji Podmiotowi Publicznemu. Podmiot Publiczny nie odpowiada jednak za problemy techniczne związane z działaniem [nazwa nośnika]. W przypadku braku możliwości skorzystania z [nazwa nośnika] przez Partnera Prywatnego Podmi</w:t>
      </w:r>
      <w:r>
        <w:rPr>
          <w:rFonts w:ascii="Arial" w:eastAsia="Arial" w:hAnsi="Arial" w:cs="Arial"/>
          <w:color w:val="231F20"/>
          <w:sz w:val="19"/>
          <w:szCs w:val="19"/>
        </w:rPr>
        <w:t>ot Publiczny przekaże informacje zawarte na [nazwa nośnika]</w:t>
      </w:r>
    </w:p>
    <w:p w:rsidR="008E0BA2" w:rsidRDefault="0019546B">
      <w:pPr>
        <w:spacing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w terminie 14 dni od zgłoszenia takiego zapotrzebowania przez Partnera Prywatnego.</w:t>
      </w:r>
    </w:p>
    <w:p w:rsidR="008E0BA2" w:rsidRDefault="008E0BA2">
      <w:pPr>
        <w:spacing w:before="6" w:after="0" w:line="280" w:lineRule="exact"/>
        <w:rPr>
          <w:sz w:val="28"/>
          <w:szCs w:val="28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6.</w:t>
      </w:r>
      <w:r>
        <w:rPr>
          <w:rFonts w:ascii="Arial" w:eastAsia="Arial" w:hAnsi="Arial" w:cs="Arial"/>
          <w:color w:val="006FBA"/>
          <w:sz w:val="20"/>
          <w:szCs w:val="20"/>
        </w:rPr>
        <w:tab/>
        <w:t xml:space="preserve">Kontakt. </w:t>
      </w:r>
      <w:r>
        <w:rPr>
          <w:rFonts w:ascii="Arial" w:eastAsia="Arial" w:hAnsi="Arial" w:cs="Arial"/>
          <w:color w:val="006FB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Forma</w:t>
      </w:r>
      <w:r>
        <w:rPr>
          <w:rFonts w:ascii="Arial" w:eastAsia="Arial" w:hAnsi="Arial" w:cs="Arial"/>
          <w:color w:val="006FB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7"/>
          <w:sz w:val="20"/>
          <w:szCs w:val="20"/>
        </w:rPr>
        <w:t>oświadczeń</w:t>
      </w:r>
    </w:p>
    <w:p w:rsidR="008E0BA2" w:rsidRDefault="0019546B">
      <w:pPr>
        <w:spacing w:before="94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6.1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Partnerzy Prywatni, porozumiewając się z Podmiotem Publicznym powinni </w:t>
      </w:r>
      <w:r>
        <w:rPr>
          <w:rFonts w:ascii="Arial" w:eastAsia="Arial" w:hAnsi="Arial" w:cs="Arial"/>
          <w:color w:val="231F20"/>
          <w:sz w:val="19"/>
          <w:szCs w:val="19"/>
        </w:rPr>
        <w:t>powoływać się na numer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Postępowania, tj. […].</w:t>
      </w:r>
    </w:p>
    <w:p w:rsidR="008E0BA2" w:rsidRDefault="0019546B">
      <w:pPr>
        <w:spacing w:before="96" w:after="0" w:line="252" w:lineRule="auto"/>
        <w:ind w:left="964" w:right="1364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6.2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Wszelka korespondencja powinna być kierowana na niżej wskazany adres i adresowana do następujących osób:</w:t>
      </w:r>
    </w:p>
    <w:p w:rsidR="008E0BA2" w:rsidRDefault="0019546B">
      <w:pPr>
        <w:spacing w:before="85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6.3  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[…]</w:t>
      </w:r>
    </w:p>
    <w:p w:rsidR="008E0BA2" w:rsidRDefault="0019546B">
      <w:pPr>
        <w:spacing w:before="96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6.4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dopuszcza możliwość przekazywania oświadczeń, wnioskó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r>
        <w:rPr>
          <w:rFonts w:ascii="Arial" w:eastAsia="Arial" w:hAnsi="Arial" w:cs="Arial"/>
          <w:color w:val="231F20"/>
          <w:sz w:val="19"/>
          <w:szCs w:val="19"/>
        </w:rPr>
        <w:t>zawiadomień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oraz informacji pisemnie, faksem lub drogą elektroniczną</w:t>
      </w:r>
    </w:p>
    <w:p w:rsidR="008E0BA2" w:rsidRDefault="0019546B">
      <w:pPr>
        <w:spacing w:before="96" w:after="0" w:line="252" w:lineRule="auto"/>
        <w:ind w:left="964" w:right="647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6.5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 przypadku przekazania oświadczeń, wnioskó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, zawiadomień oraz informacji faksem lub drogą elektroniczną uznaje się, że zostały one dostarczone w terminie, pod warunkiem niezwłoczne</w:t>
      </w:r>
      <w:r>
        <w:rPr>
          <w:rFonts w:ascii="Arial" w:eastAsia="Arial" w:hAnsi="Arial" w:cs="Arial"/>
          <w:color w:val="231F20"/>
          <w:sz w:val="19"/>
          <w:szCs w:val="19"/>
        </w:rPr>
        <w:t>go ich potwierdzenia na piśmie.</w:t>
      </w:r>
    </w:p>
    <w:p w:rsidR="008E0BA2" w:rsidRDefault="008E0BA2">
      <w:pPr>
        <w:spacing w:before="14" w:after="0" w:line="260" w:lineRule="exact"/>
        <w:rPr>
          <w:sz w:val="26"/>
          <w:szCs w:val="26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7.</w:t>
      </w:r>
      <w:r>
        <w:rPr>
          <w:rFonts w:ascii="Arial" w:eastAsia="Arial" w:hAnsi="Arial" w:cs="Arial"/>
          <w:color w:val="006FBA"/>
          <w:sz w:val="20"/>
          <w:szCs w:val="20"/>
        </w:rPr>
        <w:tab/>
        <w:t>Zakres,</w:t>
      </w:r>
      <w:r>
        <w:rPr>
          <w:rFonts w:ascii="Arial" w:eastAsia="Arial" w:hAnsi="Arial" w:cs="Arial"/>
          <w:color w:val="006FB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forma</w:t>
      </w:r>
      <w:r>
        <w:rPr>
          <w:rFonts w:ascii="Arial" w:eastAsia="Arial" w:hAnsi="Arial" w:cs="Arial"/>
          <w:color w:val="006FB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i</w:t>
      </w:r>
      <w:r>
        <w:rPr>
          <w:rFonts w:ascii="Arial" w:eastAsia="Arial" w:hAnsi="Arial" w:cs="Arial"/>
          <w:color w:val="006FB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miejsce</w:t>
      </w:r>
      <w:r>
        <w:rPr>
          <w:rFonts w:ascii="Arial" w:eastAsia="Arial" w:hAnsi="Arial" w:cs="Arial"/>
          <w:color w:val="006FB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oraz</w:t>
      </w:r>
      <w:r>
        <w:rPr>
          <w:rFonts w:ascii="Arial" w:eastAsia="Arial" w:hAnsi="Arial" w:cs="Arial"/>
          <w:color w:val="006FB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język</w:t>
      </w:r>
      <w:r>
        <w:rPr>
          <w:rFonts w:ascii="Arial" w:eastAsia="Arial" w:hAnsi="Arial" w:cs="Arial"/>
          <w:color w:val="006FB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Negocjacji</w:t>
      </w:r>
    </w:p>
    <w:p w:rsidR="008E0BA2" w:rsidRDefault="0019546B">
      <w:pPr>
        <w:spacing w:before="94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7.1  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Postępowanie prowadzone jest w formie pisemnej w języku polskim.</w:t>
      </w:r>
    </w:p>
    <w:p w:rsidR="008E0BA2" w:rsidRDefault="0019546B">
      <w:pPr>
        <w:spacing w:before="96" w:after="0" w:line="252" w:lineRule="auto"/>
        <w:ind w:left="964" w:right="298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7.2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Prowadzone Negocjacje mogą dotyczyć wszelkich aspektów zamówienia (technicznych, finansowych i </w:t>
      </w:r>
      <w:r>
        <w:rPr>
          <w:rFonts w:ascii="Arial" w:eastAsia="Arial" w:hAnsi="Arial" w:cs="Arial"/>
          <w:color w:val="231F20"/>
          <w:sz w:val="19"/>
          <w:szCs w:val="19"/>
        </w:rPr>
        <w:t>prawnych).</w:t>
      </w:r>
    </w:p>
    <w:p w:rsidR="008E0BA2" w:rsidRDefault="0019546B">
      <w:pPr>
        <w:spacing w:before="85" w:after="0" w:line="252" w:lineRule="auto"/>
        <w:ind w:left="964" w:right="139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7.3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Negocjacje toczą się podczas rund, ale dokumenty i stanowiska negocjacyjne mogą być przekazywane również na piśmie lub za pomocą innych środków komunikacji.</w:t>
      </w:r>
    </w:p>
    <w:p w:rsidR="008E0BA2" w:rsidRDefault="0019546B">
      <w:pPr>
        <w:spacing w:before="85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7.4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Partnerzy Prywatni są uprawnieni do konsultowania przedstawianych w trakcie </w:t>
      </w:r>
      <w:r>
        <w:rPr>
          <w:rFonts w:ascii="Arial" w:eastAsia="Arial" w:hAnsi="Arial" w:cs="Arial"/>
          <w:color w:val="231F20"/>
          <w:sz w:val="19"/>
          <w:szCs w:val="19"/>
        </w:rPr>
        <w:t>Negocjacji rozwiązań</w:t>
      </w:r>
    </w:p>
    <w:p w:rsidR="008E0BA2" w:rsidRDefault="0019546B">
      <w:pPr>
        <w:spacing w:before="11" w:after="0" w:line="252" w:lineRule="auto"/>
        <w:ind w:left="964" w:right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z instytucjami finansowymi. Przedstawiciele instytucji finansowych mogą uczestniczyć w Negocjacjach na zaproszenie Partnerów Prywatnych.</w:t>
      </w:r>
    </w:p>
    <w:p w:rsidR="008E0BA2" w:rsidRDefault="0019546B">
      <w:pPr>
        <w:spacing w:before="85" w:after="0" w:line="252" w:lineRule="auto"/>
        <w:ind w:left="964" w:right="235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7.5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Negocjacje będą prowadzone z każdym z Partnerów Prywatnych osobno na takich samych zasadach </w:t>
      </w:r>
      <w:r>
        <w:rPr>
          <w:rFonts w:ascii="Arial" w:eastAsia="Arial" w:hAnsi="Arial" w:cs="Arial"/>
          <w:color w:val="231F20"/>
          <w:sz w:val="19"/>
          <w:szCs w:val="19"/>
        </w:rPr>
        <w:t>i na podstawie takiej samej dla wszystkich agend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. Przekazanie przez Podmiot Publiczny agendy spotkania nie oznacza jednak, że Partnerzy Prywatni pozbawieni zostaną możliwości zgłaszania dodatkowych kwestii wymagających dyskusji jak również innych propozyc</w:t>
      </w:r>
      <w:r>
        <w:rPr>
          <w:rFonts w:ascii="Arial" w:eastAsia="Arial" w:hAnsi="Arial" w:cs="Arial"/>
          <w:color w:val="231F20"/>
          <w:sz w:val="19"/>
          <w:szCs w:val="19"/>
        </w:rPr>
        <w:t>ji lub postulatów związanych z warunkami zamówienia, które uznają za istotne, także poprzez przekazanie dokumentó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, informacji lub danych w trakcie indywidualnych spotkań.</w:t>
      </w:r>
    </w:p>
    <w:p w:rsidR="008E0BA2" w:rsidRDefault="0019546B">
      <w:pPr>
        <w:spacing w:before="85" w:after="0" w:line="252" w:lineRule="auto"/>
        <w:ind w:left="964" w:right="572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7.6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Negocjacje będą prowadzone w rundach,, w sposób umożliwiający omówienie aspekt</w:t>
      </w:r>
      <w:r>
        <w:rPr>
          <w:rFonts w:ascii="Arial" w:eastAsia="Arial" w:hAnsi="Arial" w:cs="Arial"/>
          <w:color w:val="231F20"/>
          <w:sz w:val="19"/>
          <w:szCs w:val="19"/>
        </w:rPr>
        <w:t>ów istotnych dla Projektu (rundy tematyczne).</w:t>
      </w:r>
    </w:p>
    <w:p w:rsidR="008E0BA2" w:rsidRDefault="0019546B">
      <w:pPr>
        <w:spacing w:before="85" w:after="0" w:line="252" w:lineRule="auto"/>
        <w:ind w:left="964" w:right="341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7.7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przekaże wszystkim Partnerom Prywatnym harmonogram Negocjacji, obejmujący wszystkie planowane rundy Negocjacji, ich terminy oraz miejsce. Podmiot Publiczny przewiduje,</w:t>
      </w:r>
    </w:p>
    <w:p w:rsidR="008E0BA2" w:rsidRDefault="0019546B">
      <w:pPr>
        <w:spacing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że poszczególne ru</w:t>
      </w:r>
      <w:r>
        <w:rPr>
          <w:rFonts w:ascii="Arial" w:eastAsia="Arial" w:hAnsi="Arial" w:cs="Arial"/>
          <w:color w:val="231F20"/>
          <w:sz w:val="19"/>
          <w:szCs w:val="19"/>
        </w:rPr>
        <w:t>ndy Negocjacji będą prowadzone w [nazwa miejscowości].</w:t>
      </w:r>
    </w:p>
    <w:p w:rsidR="008E0BA2" w:rsidRDefault="0019546B">
      <w:pPr>
        <w:spacing w:before="96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7.8  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Harmonogram Negocjacji może zostać zmieniony przez Partnera Publicznego.</w:t>
      </w:r>
    </w:p>
    <w:p w:rsidR="008E0BA2" w:rsidRDefault="0019546B">
      <w:pPr>
        <w:spacing w:before="96" w:after="0" w:line="252" w:lineRule="auto"/>
        <w:ind w:left="964" w:right="182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7.9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Kolejność spotkań z Partnerami Prywatnymi zostanie ustalona przez Podmiot Publiczny w sposób zapewniający równe trak</w:t>
      </w:r>
      <w:r>
        <w:rPr>
          <w:rFonts w:ascii="Arial" w:eastAsia="Arial" w:hAnsi="Arial" w:cs="Arial"/>
          <w:color w:val="231F20"/>
          <w:sz w:val="19"/>
          <w:szCs w:val="19"/>
        </w:rPr>
        <w:t>towanie Partnerów Prywatnych, przy czym kolejność pierwszej rundy zostanie ustalona według kolejności wyników oceny wniosków o dopuszczenie do udziału w postępowaniu.</w:t>
      </w:r>
    </w:p>
    <w:p w:rsidR="008E0BA2" w:rsidRDefault="0019546B">
      <w:pPr>
        <w:spacing w:before="85" w:after="0" w:line="252" w:lineRule="auto"/>
        <w:ind w:left="964" w:right="530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7.10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Podmiot Publiczny przed każdą kolejną rundą Negocjacji przekaże Partnerom Prywatnym </w:t>
      </w:r>
      <w:r>
        <w:rPr>
          <w:rFonts w:ascii="Arial" w:eastAsia="Arial" w:hAnsi="Arial" w:cs="Arial"/>
          <w:color w:val="231F20"/>
          <w:sz w:val="19"/>
          <w:szCs w:val="19"/>
        </w:rPr>
        <w:t>odrębne zaproszenia zawierające szczegółową agendę oraz zagadnienia, które będą poruszane w trakcie</w:t>
      </w:r>
    </w:p>
    <w:p w:rsidR="008E0BA2" w:rsidRDefault="0019546B">
      <w:pPr>
        <w:spacing w:after="0" w:line="252" w:lineRule="auto"/>
        <w:ind w:left="964" w:right="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2"/>
          <w:sz w:val="19"/>
          <w:szCs w:val="19"/>
        </w:rPr>
        <w:t>daneg</w:t>
      </w:r>
      <w:r>
        <w:rPr>
          <w:rFonts w:ascii="Arial" w:eastAsia="Arial" w:hAnsi="Arial" w:cs="Arial"/>
          <w:color w:val="231F2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spotkania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Podmio</w:t>
      </w:r>
      <w:r>
        <w:rPr>
          <w:rFonts w:ascii="Arial" w:eastAsia="Arial" w:hAnsi="Arial" w:cs="Arial"/>
          <w:color w:val="231F20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Publiczn</w:t>
      </w:r>
      <w:r>
        <w:rPr>
          <w:rFonts w:ascii="Arial" w:eastAsia="Arial" w:hAnsi="Arial" w:cs="Arial"/>
          <w:color w:val="231F20"/>
          <w:sz w:val="19"/>
          <w:szCs w:val="19"/>
        </w:rPr>
        <w:t>y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moż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wyznaczy</w:t>
      </w:r>
      <w:r>
        <w:rPr>
          <w:rFonts w:ascii="Arial" w:eastAsia="Arial" w:hAnsi="Arial" w:cs="Arial"/>
          <w:color w:val="231F20"/>
          <w:sz w:val="19"/>
          <w:szCs w:val="19"/>
        </w:rPr>
        <w:t>ć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takż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termi</w:t>
      </w:r>
      <w:r>
        <w:rPr>
          <w:rFonts w:ascii="Arial" w:eastAsia="Arial" w:hAnsi="Arial" w:cs="Arial"/>
          <w:color w:val="231F20"/>
          <w:sz w:val="19"/>
          <w:szCs w:val="19"/>
        </w:rPr>
        <w:t>n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zgłaszani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propozycj</w:t>
      </w:r>
      <w:r>
        <w:rPr>
          <w:rFonts w:ascii="Arial" w:eastAsia="Arial" w:hAnsi="Arial" w:cs="Arial"/>
          <w:color w:val="231F20"/>
          <w:sz w:val="19"/>
          <w:szCs w:val="19"/>
        </w:rPr>
        <w:t>i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szczegółowych rozwiąza</w:t>
      </w:r>
      <w:r>
        <w:rPr>
          <w:rFonts w:ascii="Arial" w:eastAsia="Arial" w:hAnsi="Arial" w:cs="Arial"/>
          <w:color w:val="231F20"/>
          <w:sz w:val="19"/>
          <w:szCs w:val="19"/>
        </w:rPr>
        <w:t>ń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(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ty</w:t>
      </w:r>
      <w:r>
        <w:rPr>
          <w:rFonts w:ascii="Arial" w:eastAsia="Arial" w:hAnsi="Arial" w:cs="Arial"/>
          <w:color w:val="231F20"/>
          <w:sz w:val="19"/>
          <w:szCs w:val="19"/>
        </w:rPr>
        <w:t>m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postanowie</w:t>
      </w:r>
      <w:r>
        <w:rPr>
          <w:rFonts w:ascii="Arial" w:eastAsia="Arial" w:hAnsi="Arial" w:cs="Arial"/>
          <w:color w:val="231F20"/>
          <w:sz w:val="19"/>
          <w:szCs w:val="19"/>
        </w:rPr>
        <w:t>ń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umownych</w:t>
      </w:r>
      <w:r>
        <w:rPr>
          <w:rFonts w:ascii="Arial" w:eastAsia="Arial" w:hAnsi="Arial" w:cs="Arial"/>
          <w:color w:val="231F20"/>
          <w:sz w:val="19"/>
          <w:szCs w:val="19"/>
        </w:rPr>
        <w:t>)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ora</w:t>
      </w:r>
      <w:r>
        <w:rPr>
          <w:rFonts w:ascii="Arial" w:eastAsia="Arial" w:hAnsi="Arial" w:cs="Arial"/>
          <w:color w:val="231F20"/>
          <w:sz w:val="19"/>
          <w:szCs w:val="19"/>
        </w:rPr>
        <w:t>z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komentarz</w:t>
      </w:r>
      <w:r>
        <w:rPr>
          <w:rFonts w:ascii="Arial" w:eastAsia="Arial" w:hAnsi="Arial" w:cs="Arial"/>
          <w:color w:val="231F20"/>
          <w:sz w:val="19"/>
          <w:szCs w:val="19"/>
        </w:rPr>
        <w:t>y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d</w:t>
      </w:r>
      <w:r>
        <w:rPr>
          <w:rFonts w:ascii="Arial" w:eastAsia="Arial" w:hAnsi="Arial" w:cs="Arial"/>
          <w:color w:val="231F2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zagadnie</w:t>
      </w:r>
      <w:r>
        <w:rPr>
          <w:rFonts w:ascii="Arial" w:eastAsia="Arial" w:hAnsi="Arial" w:cs="Arial"/>
          <w:color w:val="231F20"/>
          <w:sz w:val="19"/>
          <w:szCs w:val="19"/>
        </w:rPr>
        <w:t>ń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zdefiniowanyc</w:t>
      </w:r>
      <w:r>
        <w:rPr>
          <w:rFonts w:ascii="Arial" w:eastAsia="Arial" w:hAnsi="Arial" w:cs="Arial"/>
          <w:color w:val="231F20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zaproszeniu. </w:t>
      </w:r>
      <w:r>
        <w:rPr>
          <w:rFonts w:ascii="Arial" w:eastAsia="Arial" w:hAnsi="Arial" w:cs="Arial"/>
          <w:color w:val="231F20"/>
          <w:sz w:val="19"/>
          <w:szCs w:val="19"/>
        </w:rPr>
        <w:t>O ile będzie to konieczne, Podmiot Publiczny do zaproszenia dołączy dokument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 informacje i inne dane konieczne dla danego etapu Negocjacji.</w:t>
      </w: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before="15" w:after="0" w:line="220" w:lineRule="exact"/>
      </w:pPr>
    </w:p>
    <w:p w:rsidR="008E0BA2" w:rsidRDefault="008E0BA2">
      <w:pPr>
        <w:spacing w:after="0"/>
        <w:sectPr w:rsidR="008E0BA2">
          <w:footerReference w:type="default" r:id="rId9"/>
          <w:pgSz w:w="11920" w:h="16840"/>
          <w:pgMar w:top="480" w:right="1060" w:bottom="280" w:left="1020" w:header="0" w:footer="0" w:gutter="0"/>
          <w:cols w:space="708"/>
        </w:sectPr>
      </w:pPr>
    </w:p>
    <w:p w:rsidR="008E0BA2" w:rsidRDefault="0019546B">
      <w:pPr>
        <w:spacing w:before="70" w:after="0" w:line="240" w:lineRule="auto"/>
        <w:ind w:right="94"/>
        <w:jc w:val="right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107" style="position:absolute;left:0;text-align:left;margin-left:.05pt;margin-top:68.05pt;width:595.25pt;height:.1pt;z-index:-19682;mso-position-horizontal-relative:page;mso-position-vertical-relative:page" coordorigin="1,1361" coordsize="11905,2">
            <v:shape id="_x0000_s1108" style="position:absolute;left:1;top:1361;width:11905;height:2" coordorigin="1,1361" coordsize="11905,0" path="m1,1361r11905,e" filled="f" strokecolor="#006fba" strokeweight=".6pt">
              <v:path arrowok="t"/>
            </v:shape>
            <w10:wrap anchorx="page" anchory="page"/>
          </v:group>
        </w:pict>
      </w:r>
      <w:r>
        <w:pict>
          <v:group id="_x0000_s1105" style="position:absolute;left:0;text-align:left;margin-left:.05pt;margin-top:785.55pt;width:595.25pt;height:.1pt;z-index:-19681;mso-position-horizontal-relative:page;mso-position-vertical-relative:page" coordorigin="1,15711" coordsize="11905,2">
            <v:shape id="_x0000_s1106" style="position:absolute;left:1;top:15711;width:11905;height:2" coordorigin="1,15711" coordsize="11905,0" path="m1,15711r11905,e" filled="f" strokecolor="#006fba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>
        <w:rPr>
          <w:rFonts w:ascii="Arial" w:eastAsia="Arial" w:hAnsi="Arial" w:cs="Arial"/>
          <w:color w:val="006FBA"/>
          <w:sz w:val="17"/>
          <w:szCs w:val="17"/>
        </w:rPr>
        <w:t>ytyczne</w:t>
      </w:r>
      <w:r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8E0BA2" w:rsidRDefault="0019546B">
      <w:pPr>
        <w:spacing w:before="24" w:after="0" w:line="240" w:lineRule="auto"/>
        <w:ind w:right="94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 xml:space="preserve">om II: Postępowanie </w:t>
      </w:r>
      <w:r>
        <w:rPr>
          <w:rFonts w:ascii="Arial" w:eastAsia="Arial" w:hAnsi="Arial" w:cs="Arial"/>
          <w:color w:val="006FBA"/>
          <w:sz w:val="17"/>
          <w:szCs w:val="17"/>
        </w:rPr>
        <w:t>przetargowe</w:t>
      </w:r>
    </w:p>
    <w:p w:rsidR="008E0BA2" w:rsidRDefault="008E0BA2">
      <w:pPr>
        <w:spacing w:before="5" w:after="0" w:line="130" w:lineRule="exact"/>
        <w:rPr>
          <w:sz w:val="13"/>
          <w:szCs w:val="13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101B21" w:rsidRDefault="00101B21">
      <w:pPr>
        <w:spacing w:after="0" w:line="200" w:lineRule="exact"/>
        <w:rPr>
          <w:sz w:val="20"/>
          <w:szCs w:val="20"/>
        </w:rPr>
      </w:pPr>
    </w:p>
    <w:p w:rsidR="008E0BA2" w:rsidRDefault="0019546B">
      <w:pPr>
        <w:spacing w:before="25" w:after="0" w:line="252" w:lineRule="auto"/>
        <w:ind w:left="964" w:right="296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7.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1</w:t>
      </w:r>
      <w:r>
        <w:rPr>
          <w:rFonts w:ascii="Arial" w:eastAsia="Arial" w:hAnsi="Arial" w:cs="Arial"/>
          <w:color w:val="231F20"/>
          <w:sz w:val="19"/>
          <w:szCs w:val="19"/>
        </w:rPr>
        <w:t>1</w:t>
      </w:r>
      <w:r>
        <w:rPr>
          <w:rFonts w:ascii="Arial" w:eastAsia="Arial" w:hAnsi="Arial" w:cs="Arial"/>
          <w:color w:val="231F20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, przed przystąpieniem do rundy Negocjacji sprawdzi, czy wszyscy uczestnicy są prawidłowo umocowani do reprezentowania Partnera Prywatnego (pełnomocnictwo lub odpowiedni dokument rejestrowy). Z pełnomocnictwa musi </w:t>
      </w:r>
      <w:r>
        <w:rPr>
          <w:rFonts w:ascii="Arial" w:eastAsia="Arial" w:hAnsi="Arial" w:cs="Arial"/>
          <w:color w:val="231F20"/>
          <w:sz w:val="19"/>
          <w:szCs w:val="19"/>
        </w:rPr>
        <w:t>wynikać umocowanie do składania oświadczeń wiedzy w imieniu Partnera Prywatnego.</w:t>
      </w:r>
    </w:p>
    <w:p w:rsidR="008E0BA2" w:rsidRDefault="0019546B">
      <w:pPr>
        <w:spacing w:before="85" w:after="0" w:line="252" w:lineRule="auto"/>
        <w:ind w:left="964" w:right="792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7.12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Partner Prywatn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 przed zakończeniem Negocjacji, może przedłożyć Podmiotowi Publicznemu dokument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 analiz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 komentarze także poprzez przekazanie konkretnych zmian do Umow</w:t>
      </w:r>
      <w:r>
        <w:rPr>
          <w:rFonts w:ascii="Arial" w:eastAsia="Arial" w:hAnsi="Arial" w:cs="Arial"/>
          <w:color w:val="231F20"/>
          <w:sz w:val="19"/>
          <w:szCs w:val="19"/>
        </w:rPr>
        <w:t>y 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. Harmonogram Negocjacji zawierać będzie terminy zgłaszania takich uwag.</w:t>
      </w:r>
    </w:p>
    <w:p w:rsidR="008E0BA2" w:rsidRDefault="008E0BA2">
      <w:pPr>
        <w:spacing w:before="14" w:after="0" w:line="260" w:lineRule="exact"/>
        <w:rPr>
          <w:sz w:val="26"/>
          <w:szCs w:val="26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8.</w:t>
      </w:r>
      <w:r>
        <w:rPr>
          <w:rFonts w:ascii="Arial" w:eastAsia="Arial" w:hAnsi="Arial" w:cs="Arial"/>
          <w:color w:val="006FBA"/>
          <w:sz w:val="20"/>
          <w:szCs w:val="20"/>
        </w:rPr>
        <w:tab/>
      </w:r>
      <w:r>
        <w:rPr>
          <w:rFonts w:ascii="Arial" w:eastAsia="Arial" w:hAnsi="Arial" w:cs="Arial"/>
          <w:color w:val="006FBA"/>
          <w:w w:val="107"/>
          <w:sz w:val="20"/>
          <w:szCs w:val="20"/>
        </w:rPr>
        <w:t>Dokumentowanie</w:t>
      </w:r>
      <w:r>
        <w:rPr>
          <w:rFonts w:ascii="Arial" w:eastAsia="Arial" w:hAnsi="Arial" w:cs="Arial"/>
          <w:color w:val="006FBA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 xml:space="preserve">przebiegu </w:t>
      </w:r>
      <w:r>
        <w:rPr>
          <w:rFonts w:ascii="Arial" w:eastAsia="Arial" w:hAnsi="Arial" w:cs="Arial"/>
          <w:color w:val="006FB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Negocjacji</w:t>
      </w:r>
    </w:p>
    <w:p w:rsidR="008E0BA2" w:rsidRDefault="0019546B">
      <w:pPr>
        <w:spacing w:before="94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8.1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będzie na bieżąco sporządzał protokół z każdego ze spotkań z danym Partnerem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Prywatnym na własne potrzeb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8E0BA2" w:rsidRDefault="0019546B">
      <w:pPr>
        <w:spacing w:before="96" w:after="0" w:line="252" w:lineRule="auto"/>
        <w:ind w:left="964" w:right="221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8.2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może utrwalać przebieg spotkań na nośniku audio, za uprzednim poinformowaniem o tym fakcie Partnerów Prywatnych.</w:t>
      </w:r>
    </w:p>
    <w:p w:rsidR="008E0BA2" w:rsidRDefault="008E0BA2">
      <w:pPr>
        <w:spacing w:before="14" w:after="0" w:line="260" w:lineRule="exact"/>
        <w:rPr>
          <w:sz w:val="26"/>
          <w:szCs w:val="26"/>
        </w:rPr>
      </w:pPr>
    </w:p>
    <w:p w:rsidR="008E0BA2" w:rsidRDefault="0019546B">
      <w:pPr>
        <w:tabs>
          <w:tab w:val="left" w:pos="50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>9.</w:t>
      </w:r>
      <w:r>
        <w:rPr>
          <w:rFonts w:ascii="Arial" w:eastAsia="Arial" w:hAnsi="Arial" w:cs="Arial"/>
          <w:color w:val="006FBA"/>
          <w:sz w:val="20"/>
          <w:szCs w:val="20"/>
        </w:rPr>
        <w:tab/>
        <w:t xml:space="preserve">Zakończenie </w:t>
      </w:r>
      <w:r>
        <w:rPr>
          <w:rFonts w:ascii="Arial" w:eastAsia="Arial" w:hAnsi="Arial" w:cs="Arial"/>
          <w:color w:val="006FB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Negocjacji</w:t>
      </w:r>
    </w:p>
    <w:p w:rsidR="008E0BA2" w:rsidRDefault="0019546B">
      <w:pPr>
        <w:spacing w:before="94" w:after="0" w:line="252" w:lineRule="auto"/>
        <w:ind w:left="964" w:right="595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9.1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Każdy Partner Prywatn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, który został zaproszony do udziału w Negocjacjach, zostanie </w:t>
      </w:r>
      <w:r>
        <w:rPr>
          <w:rFonts w:ascii="Arial" w:eastAsia="Arial" w:hAnsi="Arial" w:cs="Arial"/>
          <w:color w:val="231F20"/>
          <w:sz w:val="19"/>
          <w:szCs w:val="19"/>
        </w:rPr>
        <w:t>zaproszony do złożenia ofert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8E0BA2" w:rsidRDefault="0019546B">
      <w:pPr>
        <w:spacing w:before="85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9.2  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 zakończeniu Negocjacji Podmiot Publiczny poinformuje Partnerów Prywatnych o tym fakcie.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3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raz z informacją o zakończeniu Negocjacji ustaje możliwość prowadzenia między Podmiotem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Publicznym i Partnerami Prywatnymi </w:t>
      </w:r>
      <w:r>
        <w:rPr>
          <w:rFonts w:ascii="Arial" w:eastAsia="Arial" w:hAnsi="Arial" w:cs="Arial"/>
          <w:color w:val="231F20"/>
          <w:sz w:val="19"/>
          <w:szCs w:val="19"/>
        </w:rPr>
        <w:t>Negocjacji.</w:t>
      </w:r>
    </w:p>
    <w:p w:rsidR="008E0BA2" w:rsidRDefault="008E0BA2">
      <w:pPr>
        <w:spacing w:before="6" w:after="0" w:line="280" w:lineRule="exact"/>
        <w:rPr>
          <w:sz w:val="28"/>
          <w:szCs w:val="28"/>
        </w:rPr>
      </w:pPr>
    </w:p>
    <w:p w:rsidR="008E0BA2" w:rsidRDefault="0019546B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 xml:space="preserve">10. Zaproszenie </w:t>
      </w:r>
      <w:r>
        <w:rPr>
          <w:rFonts w:ascii="Arial" w:eastAsia="Arial" w:hAnsi="Arial" w:cs="Arial"/>
          <w:color w:val="006FB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do</w:t>
      </w:r>
      <w:r>
        <w:rPr>
          <w:rFonts w:ascii="Arial" w:eastAsia="Arial" w:hAnsi="Arial" w:cs="Arial"/>
          <w:color w:val="006FB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 xml:space="preserve">składania </w:t>
      </w:r>
      <w:r>
        <w:rPr>
          <w:rFonts w:ascii="Arial" w:eastAsia="Arial" w:hAnsi="Arial" w:cs="Arial"/>
          <w:color w:val="006FB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11"/>
          <w:sz w:val="20"/>
          <w:szCs w:val="20"/>
        </w:rPr>
        <w:t>ofert</w:t>
      </w:r>
    </w:p>
    <w:p w:rsidR="008E0BA2" w:rsidRDefault="0019546B">
      <w:pPr>
        <w:spacing w:before="94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10.1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przekaże Partnerom Prywatnym zaproszenie do składania ofert wraz ze specyfikacją</w:t>
      </w:r>
    </w:p>
    <w:p w:rsidR="008E0BA2" w:rsidRDefault="0019546B">
      <w:pPr>
        <w:spacing w:before="11" w:after="0" w:line="252" w:lineRule="auto"/>
        <w:ind w:left="964" w:right="8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istotnych warunków zamówienia/dokumentami koncesji, zawierającym kryteria oceny ofert wraz z podaniem </w:t>
      </w:r>
      <w:r>
        <w:rPr>
          <w:rFonts w:ascii="Arial" w:eastAsia="Arial" w:hAnsi="Arial" w:cs="Arial"/>
          <w:color w:val="231F20"/>
          <w:sz w:val="19"/>
          <w:szCs w:val="19"/>
        </w:rPr>
        <w:t>wagi przypisanej każdemu z tych kryteriów oraz sposobem oceny ofert.</w:t>
      </w:r>
    </w:p>
    <w:p w:rsidR="008E0BA2" w:rsidRDefault="0019546B">
      <w:pPr>
        <w:spacing w:before="85" w:after="0" w:line="252" w:lineRule="auto"/>
        <w:ind w:left="964" w:right="137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10.2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w zaproszeniu do składania ofert wyznaczy termin na ich złożenie z uwzględnieniem czasu niezbędnego do ich przygotowania i złożenia.</w:t>
      </w:r>
    </w:p>
    <w:p w:rsidR="008E0BA2" w:rsidRDefault="0019546B">
      <w:pPr>
        <w:spacing w:before="85" w:after="0" w:line="252" w:lineRule="auto"/>
        <w:ind w:left="964" w:right="169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10.3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Partnerzy Prywatni mają mo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żliwość zwrócenia się do Podmiotu Publicznego z wnioskiem o wyjaśnienie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treśc</w:t>
      </w:r>
      <w:r>
        <w:rPr>
          <w:rFonts w:ascii="Arial" w:eastAsia="Arial" w:hAnsi="Arial" w:cs="Arial"/>
          <w:color w:val="231F20"/>
          <w:sz w:val="19"/>
          <w:szCs w:val="19"/>
        </w:rPr>
        <w:t>i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specyfikacj</w:t>
      </w:r>
      <w:r>
        <w:rPr>
          <w:rFonts w:ascii="Arial" w:eastAsia="Arial" w:hAnsi="Arial" w:cs="Arial"/>
          <w:color w:val="231F20"/>
          <w:sz w:val="19"/>
          <w:szCs w:val="19"/>
        </w:rPr>
        <w:t>i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istotnyc</w:t>
      </w:r>
      <w:r>
        <w:rPr>
          <w:rFonts w:ascii="Arial" w:eastAsia="Arial" w:hAnsi="Arial" w:cs="Arial"/>
          <w:color w:val="231F20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warunkó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zamówienia/dokumentó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koncesji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Podmio</w:t>
      </w:r>
      <w:r>
        <w:rPr>
          <w:rFonts w:ascii="Arial" w:eastAsia="Arial" w:hAnsi="Arial" w:cs="Arial"/>
          <w:color w:val="231F20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Publiczn</w:t>
      </w:r>
      <w:r>
        <w:rPr>
          <w:rFonts w:ascii="Arial" w:eastAsia="Arial" w:hAnsi="Arial" w:cs="Arial"/>
          <w:color w:val="231F20"/>
          <w:sz w:val="19"/>
          <w:szCs w:val="19"/>
        </w:rPr>
        <w:t>y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przekazuje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wyjaśnienia niezwłocznie, jednak nie później niż na 6 dni przed upływem terminu </w:t>
      </w:r>
      <w:r>
        <w:rPr>
          <w:rFonts w:ascii="Arial" w:eastAsia="Arial" w:hAnsi="Arial" w:cs="Arial"/>
          <w:color w:val="231F20"/>
          <w:sz w:val="19"/>
          <w:szCs w:val="19"/>
        </w:rPr>
        <w:t>składania ofert, jeśli wniosek wpłynie do Podmiotu Publicznego nie później niż do końca dnia, w którym upływa połowa wyznaczonego terminu składania ofert. Jeśli wniosek wpłynie po upływie tego terminu, Podmiot Publiczny może udzielić wyjaśnień.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reść wnios</w:t>
      </w:r>
      <w:r>
        <w:rPr>
          <w:rFonts w:ascii="Arial" w:eastAsia="Arial" w:hAnsi="Arial" w:cs="Arial"/>
          <w:color w:val="231F20"/>
          <w:sz w:val="19"/>
          <w:szCs w:val="19"/>
        </w:rPr>
        <w:t>ku oraz wyjaśnienia są udostępniane wszystkim Partnerom Prywatnym, jednak bez ujawniania źródła pochodzenia wniosku.</w:t>
      </w:r>
    </w:p>
    <w:p w:rsidR="008E0BA2" w:rsidRDefault="0019546B">
      <w:pPr>
        <w:spacing w:before="85" w:after="0" w:line="252" w:lineRule="auto"/>
        <w:ind w:left="964" w:right="114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10.4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 uzasadnionych przypadkach i przed upływem terminu składania ofert, Podmiot Publiczny zastrzega możliwość dokonania zmiany treści spe</w:t>
      </w:r>
      <w:r>
        <w:rPr>
          <w:rFonts w:ascii="Arial" w:eastAsia="Arial" w:hAnsi="Arial" w:cs="Arial"/>
          <w:color w:val="231F20"/>
          <w:sz w:val="19"/>
          <w:szCs w:val="19"/>
        </w:rPr>
        <w:t>cyfikacji istotnych warunków zamówienia/dokumentów koncesji, w tym zmiany istotnych postanowień Umowy o 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. Dokonaną zmianę Podmiot Publiczny udostępnia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swoje</w:t>
      </w:r>
      <w:r>
        <w:rPr>
          <w:rFonts w:ascii="Arial" w:eastAsia="Arial" w:hAnsi="Arial" w:cs="Arial"/>
          <w:color w:val="231F20"/>
          <w:sz w:val="19"/>
          <w:szCs w:val="19"/>
        </w:rPr>
        <w:t>j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stroni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internetowej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chyba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ż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dokumentacj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ni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podleg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udostępnieni</w:t>
      </w:r>
      <w:r>
        <w:rPr>
          <w:rFonts w:ascii="Arial" w:eastAsia="Arial" w:hAnsi="Arial" w:cs="Arial"/>
          <w:color w:val="231F20"/>
          <w:sz w:val="19"/>
          <w:szCs w:val="19"/>
        </w:rPr>
        <w:t>u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stroni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internetowej. </w:t>
      </w:r>
      <w:r>
        <w:rPr>
          <w:rFonts w:ascii="Arial" w:eastAsia="Arial" w:hAnsi="Arial" w:cs="Arial"/>
          <w:color w:val="231F20"/>
          <w:sz w:val="19"/>
          <w:szCs w:val="19"/>
        </w:rPr>
        <w:t>W przypadku, gdy zmiany są istotne, Podmiot Publiczny wydłuży odpowiednio termin na złożenie ofert.</w:t>
      </w:r>
    </w:p>
    <w:p w:rsidR="008E0BA2" w:rsidRDefault="0019546B">
      <w:pPr>
        <w:spacing w:before="85" w:after="0" w:line="252" w:lineRule="auto"/>
        <w:ind w:left="964" w:right="148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10.5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Po złożeniu ofert przez Partnerów Prywatnych dopuszczalne jest jedynie ich wyjaśnianie, precyzowanie i dopracowywanie. Nie może to </w:t>
      </w:r>
      <w:r>
        <w:rPr>
          <w:rFonts w:ascii="Arial" w:eastAsia="Arial" w:hAnsi="Arial" w:cs="Arial"/>
          <w:color w:val="231F20"/>
          <w:sz w:val="19"/>
          <w:szCs w:val="19"/>
        </w:rPr>
        <w:t>pociągać za sobą zmiany podstawowych właściwości oferty ani zaproszenia do składania ofert. Na żądanie Podmiotu Publicznego, Partner Prywatny wyłonion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</w:p>
    <w:p w:rsidR="008E0BA2" w:rsidRDefault="0019546B">
      <w:pPr>
        <w:spacing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jako ten, który złożył ofertę najkorzystniejszą, może zostać poproszony o udzielenie wyjaśnień</w:t>
      </w:r>
    </w:p>
    <w:p w:rsidR="008E0BA2" w:rsidRDefault="0019546B">
      <w:pPr>
        <w:spacing w:before="11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dotycząc</w:t>
      </w:r>
      <w:r>
        <w:rPr>
          <w:rFonts w:ascii="Arial" w:eastAsia="Arial" w:hAnsi="Arial" w:cs="Arial"/>
          <w:color w:val="231F20"/>
          <w:sz w:val="19"/>
          <w:szCs w:val="19"/>
        </w:rPr>
        <w:t>ych oferty lub jej doprecyzowanie lub też o potwierdzenie zobowiązań sformułowanych</w:t>
      </w:r>
    </w:p>
    <w:p w:rsidR="008E0BA2" w:rsidRDefault="0019546B">
      <w:pPr>
        <w:spacing w:before="11" w:after="0" w:line="252" w:lineRule="auto"/>
        <w:ind w:left="964" w:righ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w ofercie, o ile działanie takie nie spowoduje modyfikacji zasadniczych aspektów oferty lub zaproszenia do składania ofert.</w:t>
      </w:r>
    </w:p>
    <w:p w:rsidR="008E0BA2" w:rsidRDefault="0019546B">
      <w:pPr>
        <w:spacing w:before="85" w:after="0" w:line="252" w:lineRule="auto"/>
        <w:ind w:left="964" w:right="74" w:hanging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10.6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Złożone oferty oceniane są na podstawie kry</w:t>
      </w:r>
      <w:r>
        <w:rPr>
          <w:rFonts w:ascii="Arial" w:eastAsia="Arial" w:hAnsi="Arial" w:cs="Arial"/>
          <w:color w:val="231F20"/>
          <w:sz w:val="19"/>
          <w:szCs w:val="19"/>
        </w:rPr>
        <w:t>teriów określonych w Ogłoszeniu, których wagi oraz sposób punktacji zostaną podane specyfikacji istotnych warunków zamówienia/dokumentach koncesji.</w:t>
      </w:r>
    </w:p>
    <w:p w:rsidR="008E0BA2" w:rsidRDefault="0019546B">
      <w:pPr>
        <w:spacing w:before="85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10.7</w:t>
      </w:r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Podmiot Publiczny poinformuje wszystkich Partnerów Prywatnych o wynikach oceny ofert.</w:t>
      </w:r>
    </w:p>
    <w:p w:rsidR="008E0BA2" w:rsidRDefault="008E0BA2">
      <w:pPr>
        <w:spacing w:before="8" w:after="0" w:line="130" w:lineRule="exact"/>
        <w:rPr>
          <w:sz w:val="13"/>
          <w:szCs w:val="13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101B21" w:rsidRDefault="00101B21">
      <w:pPr>
        <w:spacing w:before="70" w:after="0" w:line="240" w:lineRule="auto"/>
        <w:ind w:left="114" w:right="-20"/>
        <w:rPr>
          <w:rFonts w:ascii="Arial" w:eastAsia="Arial" w:hAnsi="Arial" w:cs="Arial"/>
          <w:color w:val="231F20"/>
          <w:sz w:val="18"/>
          <w:szCs w:val="18"/>
        </w:rPr>
      </w:pPr>
    </w:p>
    <w:p w:rsidR="008E0BA2" w:rsidRDefault="0019546B">
      <w:pPr>
        <w:spacing w:before="7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103" style="position:absolute;left:0;text-align:left;margin-left:.05pt;margin-top:68.05pt;width:595.25pt;height:.1pt;z-index:-19680;mso-position-horizontal-relative:page;mso-position-vertical-relative:page" coordorigin="1,1361" coordsize="11905,2">
            <v:shape id="_x0000_s1104" style="position:absolute;left:1;top:1361;width:11905;height:2" coordorigin="1,1361" coordsize="11905,0" path="m285,1361r11905,e" filled="f" strokecolor="#006fba" strokeweight=".6pt">
              <v:path arrowok="t"/>
            </v:shape>
            <w10:wrap anchorx="page" anchory="page"/>
          </v:group>
        </w:pict>
      </w:r>
      <w:r>
        <w:pict>
          <v:group id="_x0000_s1101" style="position:absolute;left:0;text-align:left;margin-left:.05pt;margin-top:785.55pt;width:595.25pt;height:.1pt;z-index:-19679;mso-position-horizontal-relative:page;mso-position-vertical-relative:page" coordorigin="1,15711" coordsize="11905,2">
            <v:shape id="_x0000_s1102" style="position:absolute;left:1;top:15711;width:11905;height:2" coordorigin="1,15711" coordsize="11905,0" path="m285,15711r11905,e" filled="f" strokecolor="#006fba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>
        <w:rPr>
          <w:rFonts w:ascii="Arial" w:eastAsia="Arial" w:hAnsi="Arial" w:cs="Arial"/>
          <w:color w:val="006FBA"/>
          <w:sz w:val="17"/>
          <w:szCs w:val="17"/>
        </w:rPr>
        <w:t>ytyczne</w:t>
      </w:r>
      <w:r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8E0BA2" w:rsidRDefault="0019546B">
      <w:pPr>
        <w:spacing w:before="2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>om II: Postępowanie przetargowe</w:t>
      </w:r>
    </w:p>
    <w:p w:rsidR="008E0BA2" w:rsidRDefault="008E0BA2">
      <w:pPr>
        <w:spacing w:after="0" w:line="140" w:lineRule="exact"/>
        <w:rPr>
          <w:sz w:val="14"/>
          <w:szCs w:val="14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8E0BA2">
      <w:pPr>
        <w:spacing w:after="0" w:line="200" w:lineRule="exact"/>
        <w:rPr>
          <w:sz w:val="20"/>
          <w:szCs w:val="20"/>
        </w:rPr>
      </w:pPr>
    </w:p>
    <w:p w:rsidR="008E0BA2" w:rsidRDefault="0019546B">
      <w:pPr>
        <w:spacing w:before="18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pacing w:val="-11"/>
          <w:sz w:val="20"/>
          <w:szCs w:val="20"/>
        </w:rPr>
        <w:t>1</w:t>
      </w:r>
      <w:r>
        <w:rPr>
          <w:rFonts w:ascii="Arial" w:eastAsia="Arial" w:hAnsi="Arial" w:cs="Arial"/>
          <w:color w:val="006FBA"/>
          <w:sz w:val="20"/>
          <w:szCs w:val="20"/>
        </w:rPr>
        <w:t xml:space="preserve">1. </w:t>
      </w:r>
      <w:r>
        <w:rPr>
          <w:rFonts w:ascii="Arial" w:eastAsia="Arial" w:hAnsi="Arial" w:cs="Arial"/>
          <w:color w:val="006FB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 xml:space="preserve">Organizacja, </w:t>
      </w:r>
      <w:r>
        <w:rPr>
          <w:rFonts w:ascii="Arial" w:eastAsia="Arial" w:hAnsi="Arial" w:cs="Arial"/>
          <w:color w:val="006FB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tryb</w:t>
      </w:r>
      <w:r>
        <w:rPr>
          <w:rFonts w:ascii="Arial" w:eastAsia="Arial" w:hAnsi="Arial" w:cs="Arial"/>
          <w:color w:val="006FB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pracy</w:t>
      </w:r>
      <w:r>
        <w:rPr>
          <w:rFonts w:ascii="Arial" w:eastAsia="Arial" w:hAnsi="Arial" w:cs="Arial"/>
          <w:color w:val="006FB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i</w:t>
      </w:r>
      <w:r>
        <w:rPr>
          <w:rFonts w:ascii="Arial" w:eastAsia="Arial" w:hAnsi="Arial" w:cs="Arial"/>
          <w:color w:val="006FB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sz w:val="20"/>
          <w:szCs w:val="20"/>
        </w:rPr>
        <w:t>skład</w:t>
      </w:r>
      <w:r>
        <w:rPr>
          <w:rFonts w:ascii="Arial" w:eastAsia="Arial" w:hAnsi="Arial" w:cs="Arial"/>
          <w:color w:val="006FB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9"/>
          <w:sz w:val="20"/>
          <w:szCs w:val="20"/>
        </w:rPr>
        <w:t>komisji</w:t>
      </w:r>
      <w:r>
        <w:rPr>
          <w:rFonts w:ascii="Arial" w:eastAsia="Arial" w:hAnsi="Arial" w:cs="Arial"/>
          <w:color w:val="006FBA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9"/>
          <w:sz w:val="20"/>
          <w:szCs w:val="20"/>
        </w:rPr>
        <w:t>przetargowej</w:t>
      </w:r>
    </w:p>
    <w:p w:rsidR="008E0BA2" w:rsidRDefault="0019546B">
      <w:pPr>
        <w:spacing w:before="94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14"/>
          <w:sz w:val="19"/>
          <w:szCs w:val="19"/>
        </w:rPr>
        <w:t>1</w:t>
      </w:r>
      <w:r>
        <w:rPr>
          <w:rFonts w:ascii="Arial" w:eastAsia="Arial" w:hAnsi="Arial" w:cs="Arial"/>
          <w:color w:val="231F20"/>
          <w:sz w:val="19"/>
          <w:szCs w:val="19"/>
        </w:rPr>
        <w:t>1.1</w:t>
      </w:r>
      <w:r>
        <w:rPr>
          <w:rFonts w:ascii="Arial" w:eastAsia="Arial" w:hAnsi="Arial" w:cs="Arial"/>
          <w:color w:val="231F2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Za przygotowanie i przeprowadzenie Negocjacji odpowiada kierownik Podmiotu Publicznego.</w:t>
      </w:r>
    </w:p>
    <w:p w:rsidR="008E0BA2" w:rsidRDefault="0019546B">
      <w:pPr>
        <w:spacing w:before="96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14"/>
          <w:sz w:val="19"/>
          <w:szCs w:val="19"/>
        </w:rPr>
        <w:t>1</w:t>
      </w:r>
      <w:r>
        <w:rPr>
          <w:rFonts w:ascii="Arial" w:eastAsia="Arial" w:hAnsi="Arial" w:cs="Arial"/>
          <w:color w:val="231F20"/>
          <w:sz w:val="19"/>
          <w:szCs w:val="19"/>
        </w:rPr>
        <w:t>1.2</w:t>
      </w:r>
      <w:r>
        <w:rPr>
          <w:rFonts w:ascii="Arial" w:eastAsia="Arial" w:hAnsi="Arial" w:cs="Arial"/>
          <w:color w:val="231F2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W skład Komisji </w:t>
      </w:r>
      <w:r>
        <w:rPr>
          <w:rFonts w:ascii="Arial" w:eastAsia="Arial" w:hAnsi="Arial" w:cs="Arial"/>
          <w:color w:val="231F20"/>
          <w:sz w:val="19"/>
          <w:szCs w:val="19"/>
        </w:rPr>
        <w:t>Przetargowej wchodzą: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Przewodniczący – …………………………………………………..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Zastępca Przewodniczącej – ………………………………………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Sekretarz – …………………………………………………………..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Zastępca Sekretarza – ………………………………………….…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Członek – ………………………………..…………………………..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• Członek – </w:t>
      </w:r>
      <w:r>
        <w:rPr>
          <w:rFonts w:ascii="Arial" w:eastAsia="Arial" w:hAnsi="Arial" w:cs="Arial"/>
          <w:color w:val="231F20"/>
          <w:sz w:val="19"/>
          <w:szCs w:val="19"/>
        </w:rPr>
        <w:t>……………………………………………………………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Członek – …………………………………..………………………..</w:t>
      </w:r>
    </w:p>
    <w:p w:rsidR="008E0BA2" w:rsidRDefault="0019546B">
      <w:pPr>
        <w:spacing w:before="96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14"/>
          <w:sz w:val="19"/>
          <w:szCs w:val="19"/>
        </w:rPr>
        <w:t>1</w:t>
      </w:r>
      <w:r>
        <w:rPr>
          <w:rFonts w:ascii="Arial" w:eastAsia="Arial" w:hAnsi="Arial" w:cs="Arial"/>
          <w:color w:val="231F20"/>
          <w:sz w:val="19"/>
          <w:szCs w:val="19"/>
        </w:rPr>
        <w:t>1.3</w:t>
      </w:r>
      <w:r>
        <w:rPr>
          <w:rFonts w:ascii="Arial" w:eastAsia="Arial" w:hAnsi="Arial" w:cs="Arial"/>
          <w:color w:val="231F2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Komisja przetargowa jest wspierana merytorycznie przez zespół biegłych/doradców w składzie: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………………. – doradca prawn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………………. – doradca finansow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………………. – doradca techniczn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………</w:t>
      </w:r>
      <w:r>
        <w:rPr>
          <w:rFonts w:ascii="Arial" w:eastAsia="Arial" w:hAnsi="Arial" w:cs="Arial"/>
          <w:color w:val="231F20"/>
          <w:sz w:val="19"/>
          <w:szCs w:val="19"/>
        </w:rPr>
        <w:t>………. – ………….</w:t>
      </w:r>
    </w:p>
    <w:p w:rsidR="008E0BA2" w:rsidRDefault="0019546B">
      <w:pPr>
        <w:spacing w:before="96" w:after="0" w:line="240" w:lineRule="auto"/>
        <w:ind w:left="9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 ………………. – ………….</w:t>
      </w:r>
    </w:p>
    <w:p w:rsidR="008E0BA2" w:rsidRDefault="0019546B">
      <w:pPr>
        <w:spacing w:before="9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Zespół biegłych może zostać poszerzony o inne osoby powołane przez Kierownika Podmiotu Publicznego.</w:t>
      </w:r>
    </w:p>
    <w:p w:rsidR="008E0BA2" w:rsidRDefault="008E0BA2">
      <w:pPr>
        <w:spacing w:before="6" w:after="0" w:line="280" w:lineRule="exact"/>
        <w:rPr>
          <w:sz w:val="28"/>
          <w:szCs w:val="28"/>
        </w:rPr>
      </w:pPr>
    </w:p>
    <w:p w:rsidR="008E0BA2" w:rsidRDefault="0019546B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BA"/>
          <w:sz w:val="20"/>
          <w:szCs w:val="20"/>
        </w:rPr>
        <w:t xml:space="preserve">12. </w:t>
      </w:r>
      <w:r>
        <w:rPr>
          <w:rFonts w:ascii="Arial" w:eastAsia="Arial" w:hAnsi="Arial" w:cs="Arial"/>
          <w:color w:val="006FB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Postanowienia</w:t>
      </w:r>
      <w:r>
        <w:rPr>
          <w:rFonts w:ascii="Arial" w:eastAsia="Arial" w:hAnsi="Arial" w:cs="Arial"/>
          <w:color w:val="006FBA"/>
          <w:spacing w:val="-1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BA"/>
          <w:w w:val="108"/>
          <w:sz w:val="20"/>
          <w:szCs w:val="20"/>
        </w:rPr>
        <w:t>końcowe</w:t>
      </w:r>
    </w:p>
    <w:p w:rsidR="008E0BA2" w:rsidRDefault="0019546B">
      <w:pPr>
        <w:spacing w:before="94" w:after="0" w:line="240" w:lineRule="auto"/>
        <w:ind w:left="5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Niniejszy Regulamin wchodzi w życie w dniu […]</w:t>
      </w:r>
    </w:p>
    <w:p w:rsidR="008E0BA2" w:rsidRDefault="008E0BA2">
      <w:pPr>
        <w:spacing w:after="0" w:line="200" w:lineRule="exact"/>
        <w:rPr>
          <w:sz w:val="20"/>
          <w:szCs w:val="20"/>
        </w:rPr>
      </w:pPr>
    </w:p>
    <w:sectPr w:rsidR="008E0BA2" w:rsidSect="00101B21">
      <w:footerReference w:type="default" r:id="rId10"/>
      <w:pgSz w:w="11920" w:h="16840"/>
      <w:pgMar w:top="480" w:right="168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6B" w:rsidRDefault="0019546B">
      <w:pPr>
        <w:spacing w:after="0" w:line="240" w:lineRule="auto"/>
      </w:pPr>
      <w:r>
        <w:separator/>
      </w:r>
    </w:p>
  </w:endnote>
  <w:endnote w:type="continuationSeparator" w:id="0">
    <w:p w:rsidR="0019546B" w:rsidRDefault="0019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A2" w:rsidRDefault="008E0BA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A2" w:rsidRDefault="008E0BA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A2" w:rsidRDefault="008E0B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6B" w:rsidRDefault="0019546B">
      <w:pPr>
        <w:spacing w:after="0" w:line="240" w:lineRule="auto"/>
      </w:pPr>
      <w:r>
        <w:separator/>
      </w:r>
    </w:p>
  </w:footnote>
  <w:footnote w:type="continuationSeparator" w:id="0">
    <w:p w:rsidR="0019546B" w:rsidRDefault="0019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4CA2"/>
    <w:multiLevelType w:val="hybridMultilevel"/>
    <w:tmpl w:val="3DE27D7C"/>
    <w:lvl w:ilvl="0" w:tplc="FA8C515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0BA2"/>
    <w:rsid w:val="000C0209"/>
    <w:rsid w:val="00101B21"/>
    <w:rsid w:val="0019546B"/>
    <w:rsid w:val="008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5A593-0817-4089-94BF-D882CBE325B0}"/>
</file>

<file path=customXml/itemProps2.xml><?xml version="1.0" encoding="utf-8"?>
<ds:datastoreItem xmlns:ds="http://schemas.openxmlformats.org/officeDocument/2006/customXml" ds:itemID="{24A19884-CAE1-4392-907E-8ABF52AC2094}"/>
</file>

<file path=customXml/itemProps3.xml><?xml version="1.0" encoding="utf-8"?>
<ds:datastoreItem xmlns:ds="http://schemas.openxmlformats.org/officeDocument/2006/customXml" ds:itemID="{258C2A48-8975-4F91-A7C1-D1C447F99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2356</Words>
  <Characters>14137</Characters>
  <Application>Microsoft Office Word</Application>
  <DocSecurity>0</DocSecurity>
  <Lines>117</Lines>
  <Paragraphs>32</Paragraphs>
  <ScaleCrop>false</ScaleCrop>
  <Company>MRR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Zalacznik_9_Przykladowy_Regulamin_Negocjacji</dc:title>
  <cp:lastModifiedBy>Krzysztof Kocwin</cp:lastModifiedBy>
  <cp:revision>3</cp:revision>
  <dcterms:created xsi:type="dcterms:W3CDTF">2018-11-14T19:07:00Z</dcterms:created>
  <dcterms:modified xsi:type="dcterms:W3CDTF">2019-03-14T13:07:00Z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lpwstr>2018-11-14T01:00:00Z</vt:lpwstr>
  </property>
  <property fmtid="{D5CDD505-2E9C-101B-9397-08002B2CF9AE}" pid="4" name="ContentTypeId">
    <vt:lpwstr>0x010100E4504ED28A55E44391F9CA672E781198</vt:lpwstr>
  </property>
</Properties>
</file>