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5C" w:rsidRPr="006E78C0" w:rsidRDefault="00994FE7" w:rsidP="00830D16">
      <w:pPr>
        <w:spacing w:before="70" w:after="0" w:line="240" w:lineRule="auto"/>
        <w:ind w:right="94"/>
        <w:rPr>
          <w:rFonts w:ascii="Arial" w:eastAsia="Arial" w:hAnsi="Arial" w:cs="Arial"/>
          <w:color w:val="0070C0"/>
          <w:sz w:val="17"/>
          <w:szCs w:val="17"/>
          <w:lang w:val="pl-PL"/>
        </w:rPr>
      </w:pPr>
      <w:r w:rsidRPr="006E78C0">
        <w:rPr>
          <w:noProof/>
          <w:color w:val="0070C0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864235</wp:posOffset>
                </wp:positionV>
                <wp:extent cx="7559675" cy="1270"/>
                <wp:effectExtent l="10160" t="6985" r="12065" b="10795"/>
                <wp:wrapNone/>
                <wp:docPr id="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361"/>
                          <a:chExt cx="11905" cy="2"/>
                        </a:xfrm>
                      </wpg:grpSpPr>
                      <wps:wsp>
                        <wps:cNvPr id="4" name="Freeform 100"/>
                        <wps:cNvSpPr>
                          <a:spLocks/>
                        </wps:cNvSpPr>
                        <wps:spPr bwMode="auto">
                          <a:xfrm>
                            <a:off x="1" y="136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5AD2" id="Group 99" o:spid="_x0000_s1026" style="position:absolute;margin-left:.05pt;margin-top:68.05pt;width:595.25pt;height:.1pt;z-index:-251659264;mso-position-horizontal-relative:page;mso-position-vertical-relative:page" coordorigin="1,136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">
                <v:shape id="Freeform 100" o:spid="_x0000_s1027" style="position:absolute;left:1;top:1361;width:11905;height:2;visibility:visible;mso-wrap-style:square;v-text-anchor:top" coordsize="1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r w:rsidRPr="006E78C0">
        <w:rPr>
          <w:noProof/>
          <w:color w:val="0070C0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9976485</wp:posOffset>
                </wp:positionV>
                <wp:extent cx="7559675" cy="1270"/>
                <wp:effectExtent l="10160" t="13335" r="12065" b="4445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5711"/>
                          <a:chExt cx="11905" cy="2"/>
                        </a:xfrm>
                      </wpg:grpSpPr>
                      <wps:wsp>
                        <wps:cNvPr id="2" name="Freeform 98"/>
                        <wps:cNvSpPr>
                          <a:spLocks/>
                        </wps:cNvSpPr>
                        <wps:spPr bwMode="auto">
                          <a:xfrm>
                            <a:off x="1" y="1571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26947" id="Group 97" o:spid="_x0000_s1026" style="position:absolute;margin-left:.05pt;margin-top:785.55pt;width:595.25pt;height:.1pt;z-index:-251657216;mso-position-horizontal-relative:page;mso-position-vertical-relative:page" coordorigin="1,1571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">
                <v:shape id="Freeform 98" o:spid="_x0000_s1027" style="position:absolute;left:1;top:15711;width:11905;height:2;visibility:visible;mso-wrap-style:square;v-text-anchor:top" coordsize="1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r w:rsidR="00B62C67" w:rsidRPr="006E78C0">
        <w:rPr>
          <w:rFonts w:ascii="Arial" w:eastAsia="Arial" w:hAnsi="Arial" w:cs="Arial"/>
          <w:color w:val="0070C0"/>
          <w:spacing w:val="-3"/>
          <w:sz w:val="17"/>
          <w:szCs w:val="17"/>
          <w:lang w:val="pl-PL"/>
        </w:rPr>
        <w:t>W</w:t>
      </w:r>
      <w:r w:rsidR="00B62C67" w:rsidRPr="006E78C0">
        <w:rPr>
          <w:rFonts w:ascii="Arial" w:eastAsia="Arial" w:hAnsi="Arial" w:cs="Arial"/>
          <w:color w:val="0070C0"/>
          <w:sz w:val="17"/>
          <w:szCs w:val="17"/>
          <w:lang w:val="pl-PL"/>
        </w:rPr>
        <w:t>ytyczne</w:t>
      </w:r>
      <w:r w:rsidR="00B62C67" w:rsidRPr="006E78C0">
        <w:rPr>
          <w:rFonts w:ascii="Arial" w:eastAsia="Arial" w:hAnsi="Arial" w:cs="Arial"/>
          <w:color w:val="0070C0"/>
          <w:spacing w:val="46"/>
          <w:sz w:val="17"/>
          <w:szCs w:val="17"/>
          <w:lang w:val="pl-PL"/>
        </w:rPr>
        <w:t xml:space="preserve"> </w:t>
      </w:r>
      <w:r w:rsidR="00B62C67" w:rsidRPr="006E78C0">
        <w:rPr>
          <w:rFonts w:ascii="Arial" w:eastAsia="Arial" w:hAnsi="Arial" w:cs="Arial"/>
          <w:color w:val="0070C0"/>
          <w:sz w:val="17"/>
          <w:szCs w:val="17"/>
          <w:lang w:val="pl-PL"/>
        </w:rPr>
        <w:t>PPP</w:t>
      </w:r>
    </w:p>
    <w:p w:rsidR="0066485C" w:rsidRPr="006E78C0" w:rsidRDefault="00B62C67" w:rsidP="00830D16">
      <w:pPr>
        <w:spacing w:before="24" w:after="0" w:line="240" w:lineRule="auto"/>
        <w:ind w:right="94"/>
        <w:rPr>
          <w:rFonts w:ascii="Arial" w:eastAsia="Arial" w:hAnsi="Arial" w:cs="Arial"/>
          <w:color w:val="0070C0"/>
          <w:sz w:val="17"/>
          <w:szCs w:val="17"/>
          <w:lang w:val="pl-PL"/>
        </w:rPr>
      </w:pPr>
      <w:r w:rsidRPr="006E78C0">
        <w:rPr>
          <w:rFonts w:ascii="Arial" w:eastAsia="Arial" w:hAnsi="Arial" w:cs="Arial"/>
          <w:color w:val="0070C0"/>
          <w:spacing w:val="-19"/>
          <w:sz w:val="17"/>
          <w:szCs w:val="17"/>
          <w:lang w:val="pl-PL"/>
        </w:rPr>
        <w:t>T</w:t>
      </w:r>
      <w:r w:rsidRPr="006E78C0">
        <w:rPr>
          <w:rFonts w:ascii="Arial" w:eastAsia="Arial" w:hAnsi="Arial" w:cs="Arial"/>
          <w:color w:val="0070C0"/>
          <w:sz w:val="17"/>
          <w:szCs w:val="17"/>
          <w:lang w:val="pl-PL"/>
        </w:rPr>
        <w:t xml:space="preserve">om II: Postępowanie </w:t>
      </w:r>
      <w:r w:rsidR="000049BC" w:rsidRPr="006E78C0">
        <w:rPr>
          <w:rFonts w:ascii="Arial" w:eastAsia="Arial" w:hAnsi="Arial" w:cs="Arial"/>
          <w:color w:val="0070C0"/>
          <w:sz w:val="17"/>
          <w:szCs w:val="17"/>
          <w:lang w:val="pl-PL"/>
        </w:rPr>
        <w:t>PPP</w:t>
      </w:r>
    </w:p>
    <w:p w:rsidR="0066485C" w:rsidRPr="009E1E7A" w:rsidRDefault="0066485C">
      <w:pPr>
        <w:spacing w:after="0" w:line="140" w:lineRule="exact"/>
        <w:rPr>
          <w:sz w:val="14"/>
          <w:szCs w:val="14"/>
          <w:lang w:val="pl-PL"/>
        </w:rPr>
      </w:pPr>
    </w:p>
    <w:p w:rsidR="0066485C" w:rsidRPr="009E1E7A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9E1E7A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9E1E7A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9E1E7A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6E78C0" w:rsidRDefault="00B62C67">
      <w:pPr>
        <w:spacing w:before="12" w:after="0" w:line="245" w:lineRule="auto"/>
        <w:ind w:left="114" w:right="949"/>
        <w:rPr>
          <w:rFonts w:ascii="Arial" w:eastAsia="Arial" w:hAnsi="Arial" w:cs="Arial"/>
          <w:color w:val="0070C0"/>
          <w:sz w:val="24"/>
          <w:szCs w:val="23"/>
          <w:lang w:val="pl-PL"/>
        </w:rPr>
      </w:pP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Załącznik</w:t>
      </w:r>
      <w:r w:rsidRPr="006E78C0">
        <w:rPr>
          <w:rFonts w:ascii="Arial" w:eastAsia="Arial" w:hAnsi="Arial" w:cs="Arial"/>
          <w:color w:val="0070C0"/>
          <w:spacing w:val="58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Nr</w:t>
      </w:r>
      <w:r w:rsidRPr="006E78C0">
        <w:rPr>
          <w:rFonts w:ascii="Arial" w:eastAsia="Arial" w:hAnsi="Arial" w:cs="Arial"/>
          <w:color w:val="0070C0"/>
          <w:spacing w:val="12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 xml:space="preserve">8 – </w:t>
      </w:r>
      <w:r w:rsidRPr="006E78C0">
        <w:rPr>
          <w:rFonts w:ascii="Arial" w:eastAsia="Arial" w:hAnsi="Arial" w:cs="Arial"/>
          <w:color w:val="0070C0"/>
          <w:w w:val="106"/>
          <w:sz w:val="24"/>
          <w:szCs w:val="23"/>
          <w:lang w:val="pl-PL"/>
        </w:rPr>
        <w:t>Przykładowe</w:t>
      </w:r>
      <w:r w:rsidRPr="006E78C0">
        <w:rPr>
          <w:rFonts w:ascii="Arial" w:eastAsia="Arial" w:hAnsi="Arial" w:cs="Arial"/>
          <w:color w:val="0070C0"/>
          <w:spacing w:val="-4"/>
          <w:w w:val="106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zagadnienia</w:t>
      </w:r>
      <w:r w:rsidRPr="006E78C0">
        <w:rPr>
          <w:rFonts w:ascii="Arial" w:eastAsia="Arial" w:hAnsi="Arial" w:cs="Arial"/>
          <w:color w:val="0070C0"/>
          <w:spacing w:val="11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do</w:t>
      </w:r>
      <w:r w:rsidRPr="006E78C0">
        <w:rPr>
          <w:rFonts w:ascii="Arial" w:eastAsia="Arial" w:hAnsi="Arial" w:cs="Arial"/>
          <w:color w:val="0070C0"/>
          <w:spacing w:val="23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w w:val="112"/>
          <w:sz w:val="24"/>
          <w:szCs w:val="23"/>
          <w:lang w:val="pl-PL"/>
        </w:rPr>
        <w:t>dyskusji</w:t>
      </w:r>
      <w:r w:rsidRPr="006E78C0">
        <w:rPr>
          <w:rFonts w:ascii="Arial" w:eastAsia="Arial" w:hAnsi="Arial" w:cs="Arial"/>
          <w:color w:val="0070C0"/>
          <w:spacing w:val="-8"/>
          <w:w w:val="112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w</w:t>
      </w:r>
      <w:r w:rsidRPr="006E78C0">
        <w:rPr>
          <w:rFonts w:ascii="Arial" w:eastAsia="Arial" w:hAnsi="Arial" w:cs="Arial"/>
          <w:color w:val="0070C0"/>
          <w:spacing w:val="12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trakcie</w:t>
      </w:r>
      <w:r w:rsidRPr="006E78C0">
        <w:rPr>
          <w:rFonts w:ascii="Arial" w:eastAsia="Arial" w:hAnsi="Arial" w:cs="Arial"/>
          <w:color w:val="0070C0"/>
          <w:spacing w:val="61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rund</w:t>
      </w:r>
      <w:r w:rsidRPr="006E78C0">
        <w:rPr>
          <w:rFonts w:ascii="Arial" w:eastAsia="Arial" w:hAnsi="Arial" w:cs="Arial"/>
          <w:color w:val="0070C0"/>
          <w:spacing w:val="51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w w:val="108"/>
          <w:sz w:val="24"/>
          <w:szCs w:val="23"/>
          <w:lang w:val="pl-PL"/>
        </w:rPr>
        <w:t xml:space="preserve">Negocjacji </w:t>
      </w:r>
      <w:r w:rsidRPr="006E78C0">
        <w:rPr>
          <w:rFonts w:ascii="Arial" w:eastAsia="Arial" w:hAnsi="Arial" w:cs="Arial"/>
          <w:color w:val="0070C0"/>
          <w:w w:val="106"/>
          <w:sz w:val="24"/>
          <w:szCs w:val="23"/>
          <w:lang w:val="pl-PL"/>
        </w:rPr>
        <w:t>zaproponowane</w:t>
      </w:r>
      <w:r w:rsidRPr="006E78C0">
        <w:rPr>
          <w:rFonts w:ascii="Arial" w:eastAsia="Arial" w:hAnsi="Arial" w:cs="Arial"/>
          <w:color w:val="0070C0"/>
          <w:spacing w:val="-4"/>
          <w:w w:val="106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przez</w:t>
      </w:r>
      <w:r w:rsidRPr="006E78C0">
        <w:rPr>
          <w:rFonts w:ascii="Arial" w:eastAsia="Arial" w:hAnsi="Arial" w:cs="Arial"/>
          <w:color w:val="0070C0"/>
          <w:spacing w:val="22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w w:val="105"/>
          <w:sz w:val="24"/>
          <w:szCs w:val="23"/>
          <w:lang w:val="pl-PL"/>
        </w:rPr>
        <w:t>Zamawiającego</w:t>
      </w:r>
      <w:r w:rsidRPr="006E78C0">
        <w:rPr>
          <w:rFonts w:ascii="Arial" w:eastAsia="Arial" w:hAnsi="Arial" w:cs="Arial"/>
          <w:color w:val="0070C0"/>
          <w:spacing w:val="-3"/>
          <w:w w:val="105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sz w:val="24"/>
          <w:szCs w:val="23"/>
          <w:lang w:val="pl-PL"/>
        </w:rPr>
        <w:t>w</w:t>
      </w:r>
      <w:r w:rsidRPr="006E78C0">
        <w:rPr>
          <w:rFonts w:ascii="Arial" w:eastAsia="Arial" w:hAnsi="Arial" w:cs="Arial"/>
          <w:color w:val="0070C0"/>
          <w:spacing w:val="12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w w:val="107"/>
          <w:sz w:val="24"/>
          <w:szCs w:val="23"/>
          <w:lang w:val="pl-PL"/>
        </w:rPr>
        <w:t>Postępowaniu</w:t>
      </w:r>
      <w:r w:rsidRPr="006E78C0">
        <w:rPr>
          <w:rFonts w:ascii="Arial" w:eastAsia="Arial" w:hAnsi="Arial" w:cs="Arial"/>
          <w:color w:val="0070C0"/>
          <w:spacing w:val="-4"/>
          <w:w w:val="107"/>
          <w:sz w:val="24"/>
          <w:szCs w:val="23"/>
          <w:lang w:val="pl-PL"/>
        </w:rPr>
        <w:t xml:space="preserve"> </w:t>
      </w:r>
      <w:r w:rsidRPr="006E78C0">
        <w:rPr>
          <w:rFonts w:ascii="Arial" w:eastAsia="Arial" w:hAnsi="Arial" w:cs="Arial"/>
          <w:color w:val="0070C0"/>
          <w:w w:val="109"/>
          <w:sz w:val="24"/>
          <w:szCs w:val="23"/>
          <w:lang w:val="pl-PL"/>
        </w:rPr>
        <w:t>Koncesyjnym</w:t>
      </w:r>
    </w:p>
    <w:p w:rsidR="0066485C" w:rsidRPr="006E78C0" w:rsidRDefault="0066485C">
      <w:pPr>
        <w:spacing w:before="8" w:after="0" w:line="130" w:lineRule="exact"/>
        <w:rPr>
          <w:sz w:val="15"/>
          <w:szCs w:val="13"/>
          <w:lang w:val="pl-PL"/>
        </w:rPr>
      </w:pPr>
    </w:p>
    <w:p w:rsidR="0066485C" w:rsidRPr="009E1E7A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9E1E7A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Zakres</w:t>
      </w:r>
      <w:r w:rsidRPr="009E1E7A">
        <w:rPr>
          <w:rFonts w:ascii="Arial" w:eastAsia="Arial" w:hAnsi="Arial" w:cs="Arial"/>
          <w:color w:val="231F20"/>
          <w:spacing w:val="29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Projektu</w:t>
      </w:r>
      <w:r w:rsid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PP</w:t>
      </w:r>
      <w:r w:rsidRPr="009E1E7A">
        <w:rPr>
          <w:rFonts w:ascii="Arial" w:eastAsia="Arial" w:hAnsi="Arial" w:cs="Arial"/>
          <w:color w:val="231F20"/>
          <w:spacing w:val="-24"/>
          <w:sz w:val="19"/>
          <w:szCs w:val="19"/>
          <w:lang w:val="pl-PL"/>
        </w:rPr>
        <w:t>P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, w</w:t>
      </w:r>
      <w:r w:rsidRPr="009E1E7A">
        <w:rPr>
          <w:rFonts w:ascii="Arial" w:eastAsia="Arial" w:hAnsi="Arial" w:cs="Arial"/>
          <w:color w:val="231F20"/>
          <w:spacing w:val="1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tym</w:t>
      </w:r>
      <w:r w:rsidRPr="009E1E7A">
        <w:rPr>
          <w:rFonts w:ascii="Arial" w:eastAsia="Arial" w:hAnsi="Arial" w:cs="Arial"/>
          <w:color w:val="231F20"/>
          <w:spacing w:val="3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roboty</w:t>
      </w:r>
      <w:r w:rsidRPr="009E1E7A">
        <w:rPr>
          <w:rFonts w:ascii="Arial" w:eastAsia="Arial" w:hAnsi="Arial" w:cs="Arial"/>
          <w:color w:val="231F20"/>
          <w:spacing w:val="5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7"/>
          <w:sz w:val="19"/>
          <w:szCs w:val="19"/>
          <w:lang w:val="pl-PL"/>
        </w:rPr>
        <w:t>budowlane/Specyfikacja</w:t>
      </w:r>
      <w:r w:rsidRPr="009E1E7A">
        <w:rPr>
          <w:rFonts w:ascii="Arial" w:eastAsia="Arial" w:hAnsi="Arial" w:cs="Arial"/>
          <w:color w:val="231F20"/>
          <w:spacing w:val="-4"/>
          <w:w w:val="107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pacing w:val="-15"/>
          <w:w w:val="107"/>
          <w:sz w:val="19"/>
          <w:szCs w:val="19"/>
          <w:lang w:val="pl-PL"/>
        </w:rPr>
        <w:t>T</w:t>
      </w:r>
      <w:r w:rsidRPr="009E1E7A">
        <w:rPr>
          <w:rFonts w:ascii="Arial" w:eastAsia="Arial" w:hAnsi="Arial" w:cs="Arial"/>
          <w:color w:val="231F20"/>
          <w:w w:val="107"/>
          <w:sz w:val="19"/>
          <w:szCs w:val="19"/>
          <w:lang w:val="pl-PL"/>
        </w:rPr>
        <w:t>echniczno-Funkcjonalna</w:t>
      </w:r>
      <w:r w:rsidRPr="009E1E7A">
        <w:rPr>
          <w:rFonts w:ascii="Arial" w:eastAsia="Arial" w:hAnsi="Arial" w:cs="Arial"/>
          <w:color w:val="231F20"/>
          <w:spacing w:val="10"/>
          <w:w w:val="107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i</w:t>
      </w:r>
      <w:r w:rsidRPr="009E1E7A">
        <w:rPr>
          <w:rFonts w:ascii="Arial" w:eastAsia="Arial" w:hAnsi="Arial" w:cs="Arial"/>
          <w:color w:val="231F20"/>
          <w:spacing w:val="1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wizja</w:t>
      </w:r>
      <w:r w:rsidRPr="009E1E7A">
        <w:rPr>
          <w:rFonts w:ascii="Arial" w:eastAsia="Arial" w:hAnsi="Arial" w:cs="Arial"/>
          <w:color w:val="231F20"/>
          <w:spacing w:val="3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8"/>
          <w:sz w:val="19"/>
          <w:szCs w:val="19"/>
          <w:lang w:val="pl-PL"/>
        </w:rPr>
        <w:t>lokalna</w:t>
      </w:r>
    </w:p>
    <w:p w:rsidR="0066485C" w:rsidRPr="006E78C0" w:rsidRDefault="00B62C67" w:rsidP="006E78C0">
      <w:pPr>
        <w:pStyle w:val="Akapitzlist"/>
        <w:numPr>
          <w:ilvl w:val="0"/>
          <w:numId w:val="2"/>
        </w:numPr>
        <w:spacing w:before="96" w:after="0" w:line="252" w:lineRule="auto"/>
        <w:ind w:right="122" w:hanging="332"/>
        <w:rPr>
          <w:rFonts w:ascii="Arial" w:eastAsia="Arial" w:hAnsi="Arial" w:cs="Arial"/>
          <w:sz w:val="19"/>
          <w:szCs w:val="19"/>
          <w:lang w:val="pl-PL"/>
        </w:rPr>
      </w:pP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Kluczowe zagadnienia związane z zakresem budowy/przebudowy/remontów Projektu PPP</w:t>
      </w:r>
      <w:r w:rsidRPr="006E78C0">
        <w:rPr>
          <w:rFonts w:ascii="Arial" w:eastAsia="Arial" w:hAnsi="Arial" w:cs="Arial"/>
          <w:color w:val="231F20"/>
          <w:spacing w:val="-3"/>
          <w:sz w:val="19"/>
          <w:szCs w:val="19"/>
          <w:lang w:val="pl-PL"/>
        </w:rPr>
        <w:t xml:space="preserve"> </w:t>
      </w: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na podstawie umowy koncesji i załączników (Specyfikacja</w:t>
      </w:r>
      <w:r w:rsidRPr="006E78C0">
        <w:rPr>
          <w:rFonts w:ascii="Arial" w:eastAsia="Arial" w:hAnsi="Arial" w:cs="Arial"/>
          <w:color w:val="231F20"/>
          <w:spacing w:val="-3"/>
          <w:sz w:val="19"/>
          <w:szCs w:val="19"/>
          <w:lang w:val="pl-PL"/>
        </w:rPr>
        <w:t xml:space="preserve"> </w:t>
      </w:r>
      <w:r w:rsidRPr="006E78C0">
        <w:rPr>
          <w:rFonts w:ascii="Arial" w:eastAsia="Arial" w:hAnsi="Arial" w:cs="Arial"/>
          <w:color w:val="231F20"/>
          <w:spacing w:val="-21"/>
          <w:sz w:val="19"/>
          <w:szCs w:val="19"/>
          <w:lang w:val="pl-PL"/>
        </w:rPr>
        <w:t>T</w:t>
      </w: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echniczno-Funkcjonalna)</w:t>
      </w:r>
    </w:p>
    <w:p w:rsidR="0066485C" w:rsidRPr="006E78C0" w:rsidRDefault="00B62C67" w:rsidP="006E78C0">
      <w:pPr>
        <w:pStyle w:val="Akapitzlist"/>
        <w:numPr>
          <w:ilvl w:val="0"/>
          <w:numId w:val="2"/>
        </w:numPr>
        <w:spacing w:before="85" w:after="0" w:line="252" w:lineRule="auto"/>
        <w:ind w:right="140" w:hanging="332"/>
        <w:rPr>
          <w:rFonts w:ascii="Arial" w:eastAsia="Arial" w:hAnsi="Arial" w:cs="Arial"/>
          <w:sz w:val="19"/>
          <w:szCs w:val="19"/>
          <w:lang w:val="pl-PL"/>
        </w:rPr>
      </w:pP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Omówienie udostępnionych przez Zamawiającego materiałów o zakresie technicznym pod kątem ich zawartości i adekwatności do Projektu PPP</w:t>
      </w:r>
    </w:p>
    <w:p w:rsidR="0066485C" w:rsidRPr="009E1E7A" w:rsidRDefault="0066485C">
      <w:pPr>
        <w:spacing w:before="4" w:after="0" w:line="280" w:lineRule="exact"/>
        <w:rPr>
          <w:sz w:val="28"/>
          <w:szCs w:val="28"/>
          <w:lang w:val="pl-PL"/>
        </w:rPr>
      </w:pPr>
    </w:p>
    <w:p w:rsidR="0066485C" w:rsidRPr="009E1E7A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Zakres</w:t>
      </w:r>
      <w:r w:rsidRPr="009E1E7A">
        <w:rPr>
          <w:rFonts w:ascii="Arial" w:eastAsia="Arial" w:hAnsi="Arial" w:cs="Arial"/>
          <w:color w:val="231F20"/>
          <w:spacing w:val="29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Projektu</w:t>
      </w:r>
      <w:r w:rsidRPr="009E1E7A">
        <w:rPr>
          <w:rFonts w:ascii="Arial" w:eastAsia="Arial" w:hAnsi="Arial" w:cs="Arial"/>
          <w:color w:val="231F20"/>
          <w:spacing w:val="1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PP</w:t>
      </w:r>
      <w:r w:rsidRPr="009E1E7A">
        <w:rPr>
          <w:rFonts w:ascii="Arial" w:eastAsia="Arial" w:hAnsi="Arial" w:cs="Arial"/>
          <w:color w:val="231F20"/>
          <w:spacing w:val="-24"/>
          <w:sz w:val="19"/>
          <w:szCs w:val="19"/>
          <w:lang w:val="pl-PL"/>
        </w:rPr>
        <w:t>P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, w</w:t>
      </w:r>
      <w:r w:rsidRPr="009E1E7A">
        <w:rPr>
          <w:rFonts w:ascii="Arial" w:eastAsia="Arial" w:hAnsi="Arial" w:cs="Arial"/>
          <w:color w:val="231F20"/>
          <w:spacing w:val="1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tym</w:t>
      </w:r>
      <w:r w:rsidRPr="009E1E7A">
        <w:rPr>
          <w:rFonts w:ascii="Arial" w:eastAsia="Arial" w:hAnsi="Arial" w:cs="Arial"/>
          <w:color w:val="231F20"/>
          <w:spacing w:val="3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7"/>
          <w:sz w:val="19"/>
          <w:szCs w:val="19"/>
          <w:lang w:val="pl-PL"/>
        </w:rPr>
        <w:t>standardy</w:t>
      </w:r>
      <w:r w:rsidRPr="009E1E7A">
        <w:rPr>
          <w:rFonts w:ascii="Arial" w:eastAsia="Arial" w:hAnsi="Arial" w:cs="Arial"/>
          <w:color w:val="231F20"/>
          <w:spacing w:val="5"/>
          <w:w w:val="107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7"/>
          <w:sz w:val="19"/>
          <w:szCs w:val="19"/>
          <w:lang w:val="pl-PL"/>
        </w:rPr>
        <w:t>utrzymania,</w:t>
      </w:r>
      <w:r w:rsidRPr="009E1E7A">
        <w:rPr>
          <w:rFonts w:ascii="Arial" w:eastAsia="Arial" w:hAnsi="Arial" w:cs="Arial"/>
          <w:color w:val="231F20"/>
          <w:spacing w:val="-4"/>
          <w:w w:val="107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zarządzania</w:t>
      </w:r>
      <w:r w:rsidRPr="009E1E7A">
        <w:rPr>
          <w:rFonts w:ascii="Arial" w:eastAsia="Arial" w:hAnsi="Arial" w:cs="Arial"/>
          <w:color w:val="231F20"/>
          <w:spacing w:val="4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i</w:t>
      </w:r>
      <w:r w:rsidRPr="009E1E7A">
        <w:rPr>
          <w:rFonts w:ascii="Arial" w:eastAsia="Arial" w:hAnsi="Arial" w:cs="Arial"/>
          <w:color w:val="231F20"/>
          <w:spacing w:val="1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9"/>
          <w:sz w:val="19"/>
          <w:szCs w:val="19"/>
          <w:lang w:val="pl-PL"/>
        </w:rPr>
        <w:t>eksploatacji</w:t>
      </w:r>
    </w:p>
    <w:p w:rsidR="0066485C" w:rsidRPr="006E78C0" w:rsidRDefault="00B62C67" w:rsidP="006E78C0">
      <w:pPr>
        <w:pStyle w:val="Akapitzlist"/>
        <w:numPr>
          <w:ilvl w:val="0"/>
          <w:numId w:val="2"/>
        </w:numPr>
        <w:spacing w:before="96" w:after="0" w:line="252" w:lineRule="auto"/>
        <w:ind w:right="182"/>
        <w:rPr>
          <w:rFonts w:ascii="Arial" w:eastAsia="Arial" w:hAnsi="Arial" w:cs="Arial"/>
          <w:sz w:val="19"/>
          <w:szCs w:val="19"/>
          <w:lang w:val="pl-PL"/>
        </w:rPr>
      </w:pP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Kluczowe zagadnienia związane z zakresem i standardami utrzymania, zarządzania i eksploatacji na podstawie umowy koncesji i załączników (standardy utrzymania i zarządzania, inne materiały o zakresie technicznym dotyczące utrzymania i remontów)</w:t>
      </w:r>
    </w:p>
    <w:p w:rsidR="0066485C" w:rsidRPr="006E78C0" w:rsidRDefault="00B62C67" w:rsidP="006E78C0">
      <w:pPr>
        <w:pStyle w:val="Akapitzlist"/>
        <w:numPr>
          <w:ilvl w:val="0"/>
          <w:numId w:val="2"/>
        </w:numPr>
        <w:spacing w:before="85" w:after="0" w:line="240" w:lineRule="auto"/>
        <w:ind w:right="-20"/>
        <w:rPr>
          <w:rFonts w:ascii="Arial" w:eastAsia="Arial" w:hAnsi="Arial" w:cs="Arial"/>
          <w:sz w:val="19"/>
          <w:szCs w:val="19"/>
          <w:lang w:val="pl-PL"/>
        </w:rPr>
      </w:pP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Omówienie wymagań dotyczących zwrotu Infrastruktury Publicznej po zakończeniu umowy koncesji</w:t>
      </w:r>
    </w:p>
    <w:p w:rsidR="0066485C" w:rsidRPr="009E1E7A" w:rsidRDefault="0066485C">
      <w:pPr>
        <w:spacing w:before="15" w:after="0" w:line="280" w:lineRule="exact"/>
        <w:rPr>
          <w:sz w:val="28"/>
          <w:szCs w:val="28"/>
          <w:lang w:val="pl-PL"/>
        </w:rPr>
      </w:pPr>
    </w:p>
    <w:p w:rsidR="0066485C" w:rsidRPr="009E1E7A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Zagadnienia</w:t>
      </w:r>
      <w:r w:rsidRPr="009E1E7A">
        <w:rPr>
          <w:rFonts w:ascii="Arial" w:eastAsia="Arial" w:hAnsi="Arial" w:cs="Arial"/>
          <w:color w:val="231F20"/>
          <w:spacing w:val="10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8"/>
          <w:sz w:val="19"/>
          <w:szCs w:val="19"/>
          <w:lang w:val="pl-PL"/>
        </w:rPr>
        <w:t>finansowe</w:t>
      </w:r>
      <w:r w:rsidRPr="009E1E7A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i</w:t>
      </w:r>
      <w:r w:rsidRPr="009E1E7A">
        <w:rPr>
          <w:rFonts w:ascii="Arial" w:eastAsia="Arial" w:hAnsi="Arial" w:cs="Arial"/>
          <w:color w:val="231F20"/>
          <w:spacing w:val="11"/>
          <w:sz w:val="19"/>
          <w:szCs w:val="19"/>
          <w:lang w:val="pl-PL"/>
        </w:rPr>
        <w:t xml:space="preserve"> </w:t>
      </w:r>
      <w:r w:rsidRPr="009E1E7A">
        <w:rPr>
          <w:rFonts w:ascii="Arial" w:eastAsia="Arial" w:hAnsi="Arial" w:cs="Arial"/>
          <w:color w:val="231F20"/>
          <w:w w:val="106"/>
          <w:sz w:val="19"/>
          <w:szCs w:val="19"/>
          <w:lang w:val="pl-PL"/>
        </w:rPr>
        <w:t>prawne</w:t>
      </w:r>
    </w:p>
    <w:p w:rsidR="0066485C" w:rsidRPr="006E78C0" w:rsidRDefault="00B62C67" w:rsidP="006E78C0">
      <w:pPr>
        <w:pStyle w:val="Akapitzlist"/>
        <w:numPr>
          <w:ilvl w:val="0"/>
          <w:numId w:val="2"/>
        </w:numPr>
        <w:spacing w:before="96" w:after="0" w:line="240" w:lineRule="auto"/>
        <w:ind w:right="-20"/>
        <w:rPr>
          <w:rFonts w:ascii="Arial" w:eastAsia="Arial" w:hAnsi="Arial" w:cs="Arial"/>
          <w:sz w:val="19"/>
          <w:szCs w:val="19"/>
          <w:lang w:val="pl-PL"/>
        </w:rPr>
      </w:pP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Kwestie finansowe i prawne Projektu PPP</w:t>
      </w:r>
      <w:r w:rsidRPr="006E78C0">
        <w:rPr>
          <w:rFonts w:ascii="Arial" w:eastAsia="Arial" w:hAnsi="Arial" w:cs="Arial"/>
          <w:color w:val="231F20"/>
          <w:spacing w:val="-3"/>
          <w:sz w:val="19"/>
          <w:szCs w:val="19"/>
          <w:lang w:val="pl-PL"/>
        </w:rPr>
        <w:t xml:space="preserve"> </w:t>
      </w: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na podstawie umowy koncesji i załącznikó</w:t>
      </w:r>
      <w:r w:rsidRPr="006E78C0">
        <w:rPr>
          <w:rFonts w:ascii="Arial" w:eastAsia="Arial" w:hAnsi="Arial" w:cs="Arial"/>
          <w:color w:val="231F20"/>
          <w:spacing w:val="-11"/>
          <w:sz w:val="19"/>
          <w:szCs w:val="19"/>
          <w:lang w:val="pl-PL"/>
        </w:rPr>
        <w:t>w</w:t>
      </w:r>
      <w:r w:rsidRPr="006E78C0">
        <w:rPr>
          <w:rFonts w:ascii="Arial" w:eastAsia="Arial" w:hAnsi="Arial" w:cs="Arial"/>
          <w:color w:val="231F20"/>
          <w:sz w:val="19"/>
          <w:szCs w:val="19"/>
          <w:lang w:val="pl-PL"/>
        </w:rPr>
        <w:t>, w tym:</w:t>
      </w:r>
    </w:p>
    <w:p w:rsidR="0066485C" w:rsidRPr="009E1E7A" w:rsidRDefault="00B62C67" w:rsidP="006E78C0">
      <w:pPr>
        <w:spacing w:before="96" w:after="0" w:line="252" w:lineRule="auto"/>
        <w:ind w:left="567" w:right="413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–</w:t>
      </w:r>
      <w:r w:rsidR="007D5E08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Czynniki wpływające na popyt na usługi zależne od Zamawiającego (oczekiwania w zakresie kształtowania stawek Opłat od Użytk</w:t>
      </w:r>
      <w:bookmarkStart w:id="0" w:name="_GoBack"/>
      <w:bookmarkEnd w:id="0"/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owników przez Koncesjonariusza);</w:t>
      </w:r>
    </w:p>
    <w:p w:rsidR="0066485C" w:rsidRPr="009E1E7A" w:rsidRDefault="00B62C67" w:rsidP="006E78C0">
      <w:pPr>
        <w:spacing w:before="85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Oczekiwania Zamawiającego odnośnie dostępności usług dla Użytkowników;</w:t>
      </w:r>
    </w:p>
    <w:p w:rsidR="0066485C" w:rsidRPr="009E1E7A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Długość umowy koncesji w kontekście oczekiwanej stopy zwrotu przez Koncesjonariusza;</w:t>
      </w:r>
    </w:p>
    <w:p w:rsidR="0066485C" w:rsidRPr="009E1E7A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Rozliczenia na wypadek rozwiązania Umowy;</w:t>
      </w:r>
    </w:p>
    <w:p w:rsidR="0066485C" w:rsidRPr="009E1E7A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Zagadnienia ubezpieczeniowe;</w:t>
      </w:r>
    </w:p>
    <w:p w:rsidR="0066485C" w:rsidRPr="009E1E7A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Podatki;</w:t>
      </w:r>
    </w:p>
    <w:p w:rsidR="0066485C" w:rsidRPr="009E1E7A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  <w:lang w:val="pl-PL"/>
        </w:rPr>
      </w:pP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  <w:lang w:val="pl-PL"/>
        </w:rPr>
        <w:tab/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Przypadki Kompensacyjne, Przypadki Dostosowania i Siła </w:t>
      </w:r>
      <w:r w:rsidRPr="009E1E7A">
        <w:rPr>
          <w:rFonts w:ascii="Arial" w:eastAsia="Arial" w:hAnsi="Arial" w:cs="Arial"/>
          <w:color w:val="231F20"/>
          <w:spacing w:val="-2"/>
          <w:sz w:val="19"/>
          <w:szCs w:val="19"/>
          <w:lang w:val="pl-PL"/>
        </w:rPr>
        <w:t>W</w:t>
      </w:r>
      <w:r w:rsidRPr="009E1E7A">
        <w:rPr>
          <w:rFonts w:ascii="Arial" w:eastAsia="Arial" w:hAnsi="Arial" w:cs="Arial"/>
          <w:color w:val="231F20"/>
          <w:sz w:val="19"/>
          <w:szCs w:val="19"/>
          <w:lang w:val="pl-PL"/>
        </w:rPr>
        <w:t>yższa;</w:t>
      </w:r>
    </w:p>
    <w:p w:rsidR="0066485C" w:rsidRDefault="00B62C67" w:rsidP="006E78C0">
      <w:pPr>
        <w:spacing w:before="96" w:after="0" w:line="240" w:lineRule="auto"/>
        <w:ind w:left="567" w:right="-20" w:hanging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r w:rsidR="006E78C0">
        <w:rPr>
          <w:rFonts w:ascii="Arial" w:eastAsia="Arial" w:hAnsi="Arial" w:cs="Arial"/>
          <w:color w:val="231F20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Procedury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rozwiązywania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sporó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sectPr w:rsidR="0066485C" w:rsidSect="00830482">
      <w:footerReference w:type="default" r:id="rId10"/>
      <w:pgSz w:w="11920" w:h="16840"/>
      <w:pgMar w:top="480" w:right="10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60" w:rsidRDefault="000F5F60">
      <w:pPr>
        <w:spacing w:after="0" w:line="240" w:lineRule="auto"/>
      </w:pPr>
      <w:r>
        <w:separator/>
      </w:r>
    </w:p>
  </w:endnote>
  <w:endnote w:type="continuationSeparator" w:id="0">
    <w:p w:rsidR="000F5F60" w:rsidRDefault="000F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60" w:rsidRDefault="000F5F60">
      <w:pPr>
        <w:spacing w:after="0" w:line="240" w:lineRule="auto"/>
      </w:pPr>
      <w:r>
        <w:separator/>
      </w:r>
    </w:p>
  </w:footnote>
  <w:footnote w:type="continuationSeparator" w:id="0">
    <w:p w:rsidR="000F5F60" w:rsidRDefault="000F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CEB"/>
    <w:multiLevelType w:val="hybridMultilevel"/>
    <w:tmpl w:val="78F60340"/>
    <w:lvl w:ilvl="0" w:tplc="F88E1FFC">
      <w:numFmt w:val="bullet"/>
      <w:lvlText w:val="•"/>
      <w:lvlJc w:val="left"/>
      <w:pPr>
        <w:ind w:left="588" w:hanging="360"/>
      </w:pPr>
      <w:rPr>
        <w:rFonts w:ascii="Arial" w:eastAsia="Arial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46AA3D81"/>
    <w:multiLevelType w:val="hybridMultilevel"/>
    <w:tmpl w:val="8B280C10"/>
    <w:lvl w:ilvl="0" w:tplc="F88E1FFC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6EE04881"/>
    <w:multiLevelType w:val="hybridMultilevel"/>
    <w:tmpl w:val="6A16417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747861D8"/>
    <w:multiLevelType w:val="hybridMultilevel"/>
    <w:tmpl w:val="DB063386"/>
    <w:lvl w:ilvl="0" w:tplc="F88E1FFC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C"/>
    <w:rsid w:val="000049BC"/>
    <w:rsid w:val="0001759B"/>
    <w:rsid w:val="00053EC8"/>
    <w:rsid w:val="000F5F60"/>
    <w:rsid w:val="00565F89"/>
    <w:rsid w:val="0066485C"/>
    <w:rsid w:val="006E78C0"/>
    <w:rsid w:val="007D5E08"/>
    <w:rsid w:val="00830482"/>
    <w:rsid w:val="00830D16"/>
    <w:rsid w:val="00994FE7"/>
    <w:rsid w:val="009E1E7A"/>
    <w:rsid w:val="00B62C67"/>
    <w:rsid w:val="00C21A88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9CE13"/>
  <w15:docId w15:val="{D911E036-09FF-49B7-9BDA-432DDEC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5E08"/>
    <w:pPr>
      <w:ind w:left="720"/>
      <w:contextualSpacing/>
    </w:pPr>
  </w:style>
  <w:style w:type="paragraph" w:styleId="Poprawka">
    <w:name w:val="Revision"/>
    <w:hidden/>
    <w:uiPriority w:val="99"/>
    <w:semiHidden/>
    <w:rsid w:val="006E78C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6F533-7349-407F-B83D-C351C0016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1D0E3-3C97-4866-A987-121C1C10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A58A-5C1D-4C31-B19B-25AB325A64A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Zalacznik_8_Przykładowe_zagadnienia_do_dyskusji_w_trakcie_rund_Negocjacji_zaproponowane_przez_Zam_w_Post_Koncesyjnym</vt:lpstr>
    </vt:vector>
  </TitlesOfParts>
  <Company>MRR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Zalacznik_8_Przykładowe_zagadnienia_do_dyskusji_w_trakcie_rund_Negocjacji_zaproponowane_przez_Zam_w_Post_Koncesyjnym</dc:title>
  <dc:creator>Przemysław Bartoszek</dc:creator>
  <cp:lastModifiedBy>Michał Macura</cp:lastModifiedBy>
  <cp:revision>4</cp:revision>
  <dcterms:created xsi:type="dcterms:W3CDTF">2021-02-17T14:54:00Z</dcterms:created>
  <dcterms:modified xsi:type="dcterms:W3CDTF">2021-03-08T11:12:00Z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