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C" w:rsidRDefault="0066485C">
      <w:pPr>
        <w:spacing w:before="13" w:after="0" w:line="220" w:lineRule="exact"/>
      </w:pPr>
    </w:p>
    <w:p w:rsidR="0066485C" w:rsidRDefault="005B438B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pict>
          <v:group id="_x0000_s1137" style="position:absolute;left:0;text-align:left;margin-left:.05pt;margin-top:68.05pt;width:595.25pt;height:.1pt;z-index:-19693;mso-position-horizontal-relative:page;mso-position-vertical-relative:page" coordorigin="1,1361" coordsize="11905,2">
            <v:shape id="_x0000_s1138" style="position:absolute;left:1;top:1361;width:11905;height:2" coordorigin="1,1361" coordsize="11905,0" path="m285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35" style="position:absolute;left:0;text-align:left;margin-left:.05pt;margin-top:785.55pt;width:595.25pt;height:.1pt;z-index:-19692;mso-position-horizontal-relative:page;mso-position-vertical-relative:page" coordorigin="1,15711" coordsize="11905,2">
            <v:shape id="_x0000_s1136" style="position:absolute;left:1;top:15711;width:11905;height:2" coordorigin="1,15711" coordsize="11905,0" path="m285,1571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25" style="position:absolute;left:0;text-align:left;margin-left:56.7pt;margin-top:502.2pt;width:481.9pt;height:210.05pt;z-index:-19691;mso-position-horizontal-relative:page;mso-position-vertical-relative:page" coordorigin="1134,10044" coordsize="9638,4201">
            <v:group id="_x0000_s1133" style="position:absolute;left:1148;top:10058;width:9610;height:4173" coordorigin="1148,10058" coordsize="9610,4173">
              <v:shape id="_x0000_s1134" style="position:absolute;left:1148;top:10058;width:9610;height:4173" coordorigin="1148,10058" coordsize="9610,4173" path="m1148,14231r9610,l10758,10058r-9610,l1148,14231e" fillcolor="#d4def1" stroked="f">
                <v:path arrowok="t"/>
              </v:shape>
            </v:group>
            <v:group id="_x0000_s1131" style="position:absolute;left:1141;top:10051;width:9624;height:4187" coordorigin="1141,10051" coordsize="9624,4187">
              <v:shape id="_x0000_s1132" style="position:absolute;left:1141;top:10051;width:9624;height:4187" coordorigin="1141,10051" coordsize="9624,4187" path="m1141,10051r9624,l10765,14238r-9624,l1141,10051xe" filled="f" strokecolor="#006fba" strokeweight=".7pt">
                <v:path arrowok="t"/>
              </v:shape>
            </v:group>
            <v:group id="_x0000_s1126" style="position:absolute;left:1382;top:10182;width:431;height:380" coordorigin="1382,10182" coordsize="431,380">
              <v:shape id="_x0000_s1130" style="position:absolute;left:1382;top:10182;width:431;height:380" coordorigin="1382,10182" coordsize="431,380" path="m1608,10182r-20,l1578,10187r-5,9l1382,10527r,11l1392,10556r10,6l1794,10562r10,-6l1813,10540r,-15l1810,10520r-377,l1598,10235r48,l1618,10187r-10,-5e" fillcolor="#006fba" stroked="f">
                <v:path arrowok="t"/>
              </v:shape>
              <v:shape id="_x0000_s1129" style="position:absolute;left:1382;top:10182;width:431;height:380" coordorigin="1382,10182" coordsize="431,380" path="m1646,10235r-48,l1763,10520r47,l1646,10235e" fillcolor="#006fba" stroked="f">
                <v:path arrowok="t"/>
              </v:shape>
              <v:shape id="_x0000_s1128" style="position:absolute;left:1382;top:10182;width:431;height:380" coordorigin="1382,10182" coordsize="431,380" path="m1601,10447r-9,l1587,10449r-9,8l1576,10463r,9l1595,10491r6,l1618,10478r2,-3l1620,10472r,-6l1620,10463r-2,-2l1617,10458r-13,-11l1601,10447e" fillcolor="#006fba" stroked="f">
                <v:path arrowok="t"/>
              </v:shape>
              <v:shape id="_x0000_s1127" style="position:absolute;left:1382;top:10182;width:431;height:380" coordorigin="1382,10182" coordsize="431,380" path="m1605,10323r-14,l1585,10325r-8,7l1575,10337r,9l1575,10349r1,6l1591,10432r14,l1620,10354r1,-5l1621,10346r,-9l1619,10333r-4,-4l1611,10325r-6,-2e" fillcolor="#006fba" stroked="f">
                <v:path arrowok="t"/>
              </v:shape>
            </v:group>
            <w10:wrap anchorx="page" anchory="page"/>
          </v:group>
        </w:pict>
      </w:r>
      <w:proofErr w:type="spellStart"/>
      <w:r w:rsidR="00B62C67"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 w:rsidR="00B62C67">
        <w:rPr>
          <w:rFonts w:ascii="Arial" w:eastAsia="Arial" w:hAnsi="Arial" w:cs="Arial"/>
          <w:color w:val="006FBA"/>
          <w:sz w:val="17"/>
          <w:szCs w:val="17"/>
        </w:rPr>
        <w:t>ytyczne</w:t>
      </w:r>
      <w:proofErr w:type="spellEnd"/>
      <w:r w:rsidR="00B62C67"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 w:rsidR="00B62C67"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66485C" w:rsidRDefault="00B62C67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Postępowanie</w:t>
      </w:r>
      <w:proofErr w:type="spellEnd"/>
      <w:r>
        <w:rPr>
          <w:rFonts w:ascii="Arial" w:eastAsia="Arial" w:hAnsi="Arial" w:cs="Arial"/>
          <w:color w:val="006FBA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przetargowe</w:t>
      </w:r>
      <w:proofErr w:type="spellEnd"/>
    </w:p>
    <w:p w:rsidR="0066485C" w:rsidRDefault="0066485C">
      <w:pPr>
        <w:spacing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B62C67">
      <w:pPr>
        <w:spacing w:before="12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Załącznik</w:t>
      </w:r>
      <w:proofErr w:type="spellEnd"/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Nr</w:t>
      </w:r>
      <w:proofErr w:type="spellEnd"/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7 – 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Przykładowe</w:t>
      </w:r>
      <w:proofErr w:type="spellEnd"/>
      <w:r>
        <w:rPr>
          <w:rFonts w:ascii="Arial" w:eastAsia="Arial" w:hAnsi="Arial" w:cs="Arial"/>
          <w:color w:val="006FBA"/>
          <w:spacing w:val="-4"/>
          <w:w w:val="10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zagadnienia</w:t>
      </w:r>
      <w:proofErr w:type="spellEnd"/>
      <w:r>
        <w:rPr>
          <w:rFonts w:ascii="Arial" w:eastAsia="Arial" w:hAnsi="Arial" w:cs="Arial"/>
          <w:color w:val="006FBA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do</w:t>
      </w:r>
      <w:r>
        <w:rPr>
          <w:rFonts w:ascii="Arial" w:eastAsia="Arial" w:hAnsi="Arial" w:cs="Arial"/>
          <w:color w:val="006FBA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12"/>
          <w:sz w:val="23"/>
          <w:szCs w:val="23"/>
        </w:rPr>
        <w:t>dyskusji</w:t>
      </w:r>
      <w:proofErr w:type="spellEnd"/>
      <w:r>
        <w:rPr>
          <w:rFonts w:ascii="Arial" w:eastAsia="Arial" w:hAnsi="Arial" w:cs="Arial"/>
          <w:color w:val="006FBA"/>
          <w:spacing w:val="-8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w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trakcie</w:t>
      </w:r>
      <w:proofErr w:type="spellEnd"/>
      <w:r>
        <w:rPr>
          <w:rFonts w:ascii="Arial" w:eastAsia="Arial" w:hAnsi="Arial" w:cs="Arial"/>
          <w:color w:val="006FBA"/>
          <w:spacing w:val="6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rund</w:t>
      </w:r>
      <w:proofErr w:type="spellEnd"/>
      <w:r>
        <w:rPr>
          <w:rFonts w:ascii="Arial" w:eastAsia="Arial" w:hAnsi="Arial" w:cs="Arial"/>
          <w:color w:val="006FBA"/>
          <w:spacing w:val="5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Dialogu</w:t>
      </w:r>
      <w:proofErr w:type="spellEnd"/>
    </w:p>
    <w:p w:rsidR="0066485C" w:rsidRDefault="00B62C67">
      <w:pPr>
        <w:spacing w:before="5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Konkurencyjnego</w:t>
      </w:r>
      <w:proofErr w:type="spellEnd"/>
      <w:r>
        <w:rPr>
          <w:rFonts w:ascii="Arial" w:eastAsia="Arial" w:hAnsi="Arial" w:cs="Arial"/>
          <w:color w:val="006FBA"/>
          <w:spacing w:val="31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zaproponowane</w:t>
      </w:r>
      <w:proofErr w:type="spellEnd"/>
      <w:r>
        <w:rPr>
          <w:rFonts w:ascii="Arial" w:eastAsia="Arial" w:hAnsi="Arial" w:cs="Arial"/>
          <w:color w:val="006FBA"/>
          <w:spacing w:val="-21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przez</w:t>
      </w:r>
      <w:proofErr w:type="spellEnd"/>
      <w:r>
        <w:rPr>
          <w:rFonts w:ascii="Arial" w:eastAsia="Arial" w:hAnsi="Arial" w:cs="Arial"/>
          <w:color w:val="006FBA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Podmiot</w:t>
      </w:r>
      <w:proofErr w:type="spellEnd"/>
      <w:r>
        <w:rPr>
          <w:rFonts w:ascii="Arial" w:eastAsia="Arial" w:hAnsi="Arial" w:cs="Arial"/>
          <w:color w:val="006FBA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9"/>
          <w:sz w:val="23"/>
          <w:szCs w:val="23"/>
        </w:rPr>
        <w:t>Publiczny</w:t>
      </w:r>
      <w:proofErr w:type="spellEnd"/>
    </w:p>
    <w:p w:rsidR="0066485C" w:rsidRDefault="0066485C">
      <w:pPr>
        <w:spacing w:before="3"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</w:t>
      </w:r>
      <w:proofErr w:type="spellEnd"/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w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roboty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9"/>
          <w:szCs w:val="19"/>
        </w:rPr>
        <w:t>budowlane</w:t>
      </w:r>
      <w:proofErr w:type="spellEnd"/>
      <w:r>
        <w:rPr>
          <w:rFonts w:ascii="Arial" w:eastAsia="Arial" w:hAnsi="Arial" w:cs="Arial"/>
          <w:color w:val="231F20"/>
          <w:w w:val="105"/>
          <w:sz w:val="19"/>
          <w:szCs w:val="19"/>
        </w:rPr>
        <w:t>/PFU</w:t>
      </w:r>
      <w:r>
        <w:rPr>
          <w:rFonts w:ascii="Arial" w:eastAsia="Arial" w:hAnsi="Arial" w:cs="Arial"/>
          <w:color w:val="231F20"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wizja</w:t>
      </w:r>
      <w:proofErr w:type="spellEnd"/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sz w:val="19"/>
          <w:szCs w:val="19"/>
        </w:rPr>
        <w:t>lokalna</w:t>
      </w:r>
      <w:proofErr w:type="spellEnd"/>
    </w:p>
    <w:p w:rsidR="0066485C" w:rsidRDefault="00B62C67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Kluczowe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związane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budowy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przebudowy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remontów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</w:p>
    <w:p w:rsidR="0066485C" w:rsidRDefault="00B62C67">
      <w:pPr>
        <w:spacing w:before="11" w:after="0" w:line="240" w:lineRule="auto"/>
        <w:ind w:left="25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(PFU),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kwestia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wyboru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Niezależnego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Inżyniera</w:t>
      </w:r>
      <w:proofErr w:type="spellEnd"/>
    </w:p>
    <w:p w:rsidR="0066485C" w:rsidRDefault="00B62C67">
      <w:pPr>
        <w:spacing w:before="96" w:after="0" w:line="252" w:lineRule="auto"/>
        <w:ind w:left="254" w:right="814" w:hanging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Omówienie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udostępnionych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Podmiot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Publiczny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materiałów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technicznym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pod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kątem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zawartości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adekwatności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do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</w:p>
    <w:p w:rsidR="0066485C" w:rsidRDefault="0066485C">
      <w:pPr>
        <w:spacing w:before="4" w:after="0" w:line="280" w:lineRule="exact"/>
        <w:rPr>
          <w:sz w:val="28"/>
          <w:szCs w:val="28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</w:t>
      </w:r>
      <w:proofErr w:type="spellEnd"/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w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standardy</w:t>
      </w:r>
      <w:proofErr w:type="spellEnd"/>
      <w:r>
        <w:rPr>
          <w:rFonts w:ascii="Arial" w:eastAsia="Arial" w:hAnsi="Arial" w:cs="Arial"/>
          <w:color w:val="231F20"/>
          <w:spacing w:val="5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utrzymania</w:t>
      </w:r>
      <w:proofErr w:type="spellEnd"/>
    </w:p>
    <w:p w:rsidR="0066485C" w:rsidRDefault="00B62C67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Kluczowe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związane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standardami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PPP</w:t>
      </w:r>
    </w:p>
    <w:p w:rsidR="0066485C" w:rsidRDefault="00B62C67">
      <w:pPr>
        <w:spacing w:before="11" w:after="0" w:line="252" w:lineRule="auto"/>
        <w:ind w:left="254" w:right="75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standardy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punkty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karne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materiały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technicznym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dotyczące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remontów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)</w:t>
      </w:r>
    </w:p>
    <w:p w:rsidR="0066485C" w:rsidRDefault="00B62C67">
      <w:pPr>
        <w:spacing w:before="8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Omówienie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wymagań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Podmiotu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Publicznego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dotyczących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zwrotu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Infrastruktury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Publicznej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zakończeniu</w:t>
      </w:r>
      <w:proofErr w:type="spellEnd"/>
    </w:p>
    <w:p w:rsidR="0066485C" w:rsidRDefault="00B62C67">
      <w:pPr>
        <w:spacing w:before="11" w:after="0" w:line="240" w:lineRule="auto"/>
        <w:ind w:left="25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PPP</w:t>
      </w:r>
    </w:p>
    <w:p w:rsidR="0066485C" w:rsidRDefault="0066485C">
      <w:pPr>
        <w:spacing w:before="15" w:after="0" w:line="280" w:lineRule="exact"/>
        <w:rPr>
          <w:sz w:val="28"/>
          <w:szCs w:val="28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231F20"/>
          <w:spacing w:val="-4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6"/>
          <w:sz w:val="19"/>
          <w:szCs w:val="19"/>
        </w:rPr>
        <w:t>prawne</w:t>
      </w:r>
      <w:proofErr w:type="spellEnd"/>
    </w:p>
    <w:p w:rsidR="0066485C" w:rsidRDefault="00B62C67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Kwestie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: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Mechanizm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ynagrodzenia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Refinansowanie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podział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zysku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Model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finansowy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Rozliczenia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wypadek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rozwiązania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ubezpieczeniowe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Podatki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66485C" w:rsidRDefault="00B62C67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Kwestie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prawne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: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Kompensacyjne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Dostosowania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Siła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yższa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Procedury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rozwiązywania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sporó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before="8" w:after="0" w:line="200" w:lineRule="exact"/>
        <w:rPr>
          <w:sz w:val="20"/>
          <w:szCs w:val="20"/>
        </w:rPr>
      </w:pPr>
    </w:p>
    <w:p w:rsidR="0066485C" w:rsidRDefault="00B62C67">
      <w:pPr>
        <w:spacing w:before="12" w:after="0" w:line="240" w:lineRule="auto"/>
        <w:ind w:left="1021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w w:val="104"/>
          <w:sz w:val="23"/>
          <w:szCs w:val="23"/>
        </w:rPr>
        <w:t>Uwaga</w:t>
      </w:r>
      <w:proofErr w:type="spellEnd"/>
      <w:r>
        <w:rPr>
          <w:rFonts w:ascii="Arial" w:eastAsia="Arial" w:hAnsi="Arial" w:cs="Arial"/>
          <w:color w:val="006FBA"/>
          <w:w w:val="104"/>
          <w:sz w:val="23"/>
          <w:szCs w:val="23"/>
        </w:rPr>
        <w:t>:</w:t>
      </w:r>
    </w:p>
    <w:p w:rsidR="0066485C" w:rsidRDefault="0066485C">
      <w:pPr>
        <w:spacing w:before="10" w:after="0" w:line="220" w:lineRule="exact"/>
      </w:pPr>
    </w:p>
    <w:p w:rsidR="0066485C" w:rsidRDefault="00B62C67">
      <w:pPr>
        <w:spacing w:after="0" w:line="252" w:lineRule="auto"/>
        <w:ind w:left="341" w:right="26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traktowe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sposób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przekrojowy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zwykle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dyskutowane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ramach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omawiania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postanowień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o PP</w:t>
      </w:r>
      <w:r>
        <w:rPr>
          <w:rFonts w:ascii="Arial" w:eastAsia="Arial" w:hAnsi="Arial" w:cs="Arial"/>
          <w:color w:val="006FBA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006FBA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Celem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takiej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dyskusji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jest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przygotowanie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postanowień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o PP</w:t>
      </w:r>
      <w:r>
        <w:rPr>
          <w:rFonts w:ascii="Arial" w:eastAsia="Arial" w:hAnsi="Arial" w:cs="Arial"/>
          <w:color w:val="006FBA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które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wpłyną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pozytywnie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Bankowalność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PPP</w:t>
      </w:r>
      <w:r>
        <w:rPr>
          <w:rFonts w:ascii="Arial" w:eastAsia="Arial" w:hAnsi="Arial" w:cs="Arial"/>
          <w:color w:val="006FBA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oraz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pozwolą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uzyskanie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zwrotu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inwestycji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Partnera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Prywatnego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a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także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osiągnięcie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zakładanych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korzyści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Podmiot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Publiczn</w:t>
      </w:r>
      <w:r>
        <w:rPr>
          <w:rFonts w:ascii="Arial" w:eastAsia="Arial" w:hAnsi="Arial" w:cs="Arial"/>
          <w:color w:val="006FBA"/>
          <w:spacing w:val="-14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Uzgodnienia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dotyczące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kwestii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finansowych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mają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znaczenie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dla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Podmiotu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Publicznego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ponieważ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przekładają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się</w:t>
      </w:r>
      <w:proofErr w:type="spellEnd"/>
    </w:p>
    <w:p w:rsidR="0066485C" w:rsidRDefault="00B62C67">
      <w:pPr>
        <w:spacing w:after="0" w:line="240" w:lineRule="auto"/>
        <w:ind w:left="341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wysokość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kosztów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Przedsięwzięcia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właściwie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wynegocjowane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mogą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istotnie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wpłynąć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wartość</w:t>
      </w:r>
      <w:proofErr w:type="spellEnd"/>
    </w:p>
    <w:p w:rsidR="0066485C" w:rsidRDefault="00B62C67">
      <w:pPr>
        <w:spacing w:before="11" w:after="0" w:line="240" w:lineRule="auto"/>
        <w:ind w:left="341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całego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PP</w:t>
      </w:r>
      <w:r>
        <w:rPr>
          <w:rFonts w:ascii="Arial" w:eastAsia="Arial" w:hAnsi="Arial" w:cs="Arial"/>
          <w:color w:val="006FBA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006FBA"/>
          <w:sz w:val="19"/>
          <w:szCs w:val="19"/>
        </w:rPr>
        <w:t>.</w:t>
      </w:r>
    </w:p>
    <w:p w:rsidR="0066485C" w:rsidRDefault="0066485C">
      <w:pPr>
        <w:spacing w:before="2" w:after="0" w:line="180" w:lineRule="exact"/>
        <w:rPr>
          <w:sz w:val="18"/>
          <w:szCs w:val="18"/>
        </w:rPr>
      </w:pPr>
    </w:p>
    <w:p w:rsidR="0066485C" w:rsidRDefault="00B62C67">
      <w:pPr>
        <w:spacing w:after="0" w:line="252" w:lineRule="auto"/>
        <w:ind w:left="341" w:right="5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Lista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zagadnień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finansowych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obejmuje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m.in.: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Mechanizm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006FBA"/>
          <w:sz w:val="19"/>
          <w:szCs w:val="19"/>
        </w:rPr>
        <w:t>ynagrodzenia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rozliczenia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stron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wypadek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rozwiązania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o PPP</w:t>
      </w:r>
      <w:r>
        <w:rPr>
          <w:rFonts w:ascii="Arial" w:eastAsia="Arial" w:hAnsi="Arial" w:cs="Arial"/>
          <w:color w:val="006FBA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przed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terminem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kary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umowne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punkty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karne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kwestie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podatkowe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harmonogram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Zamknięcia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Finansowego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oczekiwania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Instytucji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Finansujących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ryzyka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stopy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procentowej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ewentualnie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ryzyka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kursu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walut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wskaźniki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makroekonomiczne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(w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kontekście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konstrukcji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indeksu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waloryzacji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wynagrodzenia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),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dostępność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środków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finansowych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sposób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ich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zabezpieczenia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budżecie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Podmiotu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Publicznego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realizację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006FBA"/>
          <w:sz w:val="19"/>
          <w:szCs w:val="19"/>
        </w:rPr>
        <w:t xml:space="preserve"> PP</w:t>
      </w:r>
      <w:r>
        <w:rPr>
          <w:rFonts w:ascii="Arial" w:eastAsia="Arial" w:hAnsi="Arial" w:cs="Arial"/>
          <w:color w:val="006FBA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006FBA"/>
          <w:sz w:val="19"/>
          <w:szCs w:val="19"/>
        </w:rPr>
        <w:t>.</w:t>
      </w: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66485C" w:rsidSect="005B438B">
      <w:footerReference w:type="default" r:id="rId7"/>
      <w:pgSz w:w="11920" w:h="16840"/>
      <w:pgMar w:top="480" w:right="136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0E" w:rsidRDefault="0031630E">
      <w:pPr>
        <w:spacing w:after="0" w:line="240" w:lineRule="auto"/>
      </w:pPr>
      <w:r>
        <w:separator/>
      </w:r>
    </w:p>
  </w:endnote>
  <w:endnote w:type="continuationSeparator" w:id="0">
    <w:p w:rsidR="0031630E" w:rsidRDefault="0031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0E" w:rsidRDefault="0031630E">
      <w:pPr>
        <w:spacing w:after="0" w:line="240" w:lineRule="auto"/>
      </w:pPr>
      <w:r>
        <w:separator/>
      </w:r>
    </w:p>
  </w:footnote>
  <w:footnote w:type="continuationSeparator" w:id="0">
    <w:p w:rsidR="0031630E" w:rsidRDefault="0031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485C"/>
    <w:rsid w:val="00053EC8"/>
    <w:rsid w:val="002F044D"/>
    <w:rsid w:val="0031630E"/>
    <w:rsid w:val="005B438B"/>
    <w:rsid w:val="0066485C"/>
    <w:rsid w:val="00B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567391-CE76-4BA2-B8D9-876EE1CF3F5A}"/>
</file>

<file path=customXml/itemProps2.xml><?xml version="1.0" encoding="utf-8"?>
<ds:datastoreItem xmlns:ds="http://schemas.openxmlformats.org/officeDocument/2006/customXml" ds:itemID="{BC3F160E-829E-4DAE-8095-F79772044512}"/>
</file>

<file path=customXml/itemProps3.xml><?xml version="1.0" encoding="utf-8"?>
<ds:datastoreItem xmlns:ds="http://schemas.openxmlformats.org/officeDocument/2006/customXml" ds:itemID="{4C2583B7-4211-42C4-A084-3E4973DB6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Company>MRR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Zalacznik_7_Przykladowe_zagadnienia_do_dyskusji_w_trakcie_rund_Dialogu</dc:title>
  <cp:lastModifiedBy>Krzysztof Kocwin</cp:lastModifiedBy>
  <cp:revision>4</cp:revision>
  <dcterms:created xsi:type="dcterms:W3CDTF">2018-11-14T19:07:00Z</dcterms:created>
  <dcterms:modified xsi:type="dcterms:W3CDTF">2019-03-14T13:02:00Z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