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B5F7D" w14:textId="7BBC4C84" w:rsidR="00FF1BC6" w:rsidRPr="007743A9" w:rsidRDefault="00A75B89" w:rsidP="00A75B89">
      <w:pPr>
        <w:pStyle w:val="Nagwek1"/>
        <w:numPr>
          <w:ilvl w:val="0"/>
          <w:numId w:val="0"/>
        </w:numPr>
        <w:ind w:left="432" w:hanging="432"/>
      </w:pPr>
      <w:bookmarkStart w:id="0" w:name="_Toc511408234"/>
      <w:bookmarkStart w:id="1" w:name="_Toc511985081"/>
      <w:bookmarkStart w:id="2" w:name="_Toc516074473"/>
      <w:r>
        <w:t xml:space="preserve">11 Przykładowa </w:t>
      </w:r>
      <w:r w:rsidR="00653481">
        <w:t>m</w:t>
      </w:r>
      <w:r w:rsidR="00FF1BC6" w:rsidRPr="007743A9">
        <w:t>atryca ryzy</w:t>
      </w:r>
      <w:bookmarkEnd w:id="0"/>
      <w:bookmarkEnd w:id="1"/>
      <w:bookmarkEnd w:id="2"/>
      <w:r w:rsidR="00A5615A">
        <w:t>k</w:t>
      </w:r>
      <w:bookmarkStart w:id="3" w:name="_GoBack"/>
      <w:bookmarkEnd w:id="3"/>
    </w:p>
    <w:p w14:paraId="7ECCC3DE" w14:textId="623FFC19" w:rsidR="00312A46" w:rsidRDefault="00312A46" w:rsidP="002A0904">
      <w:bookmarkStart w:id="4" w:name="_Hlk515455867"/>
      <w:r>
        <w:t>Poniższa matryca stanowi materiał przykła</w:t>
      </w:r>
      <w:r w:rsidR="00E631C8">
        <w:t>dowy i dotyczy projektu z Mechanizmem W</w:t>
      </w:r>
      <w:r>
        <w:t xml:space="preserve">ynagradzania </w:t>
      </w:r>
      <w:r w:rsidR="00E631C8">
        <w:t>opartym na Opłacie</w:t>
      </w:r>
      <w:r>
        <w:t xml:space="preserve"> za Dostępność. Matryca </w:t>
      </w:r>
      <w:proofErr w:type="spellStart"/>
      <w:r>
        <w:t>ryzyk</w:t>
      </w:r>
      <w:proofErr w:type="spellEnd"/>
      <w:r>
        <w:t xml:space="preserve"> może być</w:t>
      </w:r>
      <w:r w:rsidR="00E631C8">
        <w:t xml:space="preserve"> wykorzystywana dla każdego P</w:t>
      </w:r>
      <w:r>
        <w:t>rojektu</w:t>
      </w:r>
      <w:r w:rsidR="00E631C8">
        <w:t xml:space="preserve"> PPP</w:t>
      </w:r>
      <w:r>
        <w:t xml:space="preserve">, </w:t>
      </w:r>
      <w:r w:rsidR="00E631C8">
        <w:t xml:space="preserve">po odpowiednim dostosowaniu </w:t>
      </w:r>
      <w:r>
        <w:t xml:space="preserve">z uwzględnieniem jego specyfiki. </w:t>
      </w:r>
    </w:p>
    <w:p w14:paraId="1083084C" w14:textId="5362E56E" w:rsidR="00312A46" w:rsidRDefault="00312A46" w:rsidP="002A0904">
      <w:r>
        <w:t>Poniższa matryca podzielona jest na etapy realizacji Projektu PPP (przygotowanie projektu, projektowanie, budowa) a</w:t>
      </w:r>
      <w:r w:rsidR="00E778CF">
        <w:t xml:space="preserve"> następnie na ryzyka związane z </w:t>
      </w:r>
      <w:r>
        <w:t xml:space="preserve">dostępnością, popytem, kwestiami finansowymi, prawnymi, podatkowymi. Sposoby </w:t>
      </w:r>
      <w:proofErr w:type="spellStart"/>
      <w:r>
        <w:t>mitygacji</w:t>
      </w:r>
      <w:proofErr w:type="spellEnd"/>
      <w:r>
        <w:t xml:space="preserve"> dla niektórych </w:t>
      </w:r>
      <w:proofErr w:type="spellStart"/>
      <w:r>
        <w:t>ryzyk</w:t>
      </w:r>
      <w:proofErr w:type="spellEnd"/>
      <w:r>
        <w:t xml:space="preserve"> mogą do</w:t>
      </w:r>
      <w:r w:rsidR="00E631C8">
        <w:t>tyczyć także późniejszych</w:t>
      </w:r>
      <w:r>
        <w:t xml:space="preserve"> etapów przygotowania do zawarcia Umowy o PPP (np. atrakcyjność rynkowa projektu kształtuje się od momentu identyfikacji i projektowania do opracowania ostatecznych zapisów w SIWZ).</w:t>
      </w:r>
      <w:r w:rsidRPr="001601AD">
        <w:t xml:space="preserve"> </w:t>
      </w:r>
      <w:r>
        <w:t xml:space="preserve">W przypadku </w:t>
      </w:r>
      <w:proofErr w:type="spellStart"/>
      <w:r>
        <w:t>ryzyk</w:t>
      </w:r>
      <w:proofErr w:type="spellEnd"/>
      <w:r>
        <w:t xml:space="preserve"> dzielonych nie została podana proporcja podziału pomiędzy stron</w:t>
      </w:r>
      <w:r w:rsidR="00E631C8">
        <w:t>ami, gdyż zależy to od indywidu</w:t>
      </w:r>
      <w:r>
        <w:t>a</w:t>
      </w:r>
      <w:r w:rsidR="00E631C8">
        <w:t>l</w:t>
      </w:r>
      <w:r>
        <w:t>nych ustaleń pomiędzy stronami w każdym przedsięwzięciu. W ramach różnych etapów realizacji mogą pojawiać się te same ryzyka (czasami z innym opisem), które mogą być jednak inaczej mitygowane. Mogą też zdarzyć się różne ryzyka, które mają ten sam lub bardzo podobny skutek.</w:t>
      </w:r>
    </w:p>
    <w:p w14:paraId="0DE20DC6" w14:textId="76B0A7E7" w:rsidR="00312A46" w:rsidRDefault="00312A46" w:rsidP="002A0904">
      <w:r>
        <w:t>Zaprezentowany dokument jest materiałem uniwersalnym</w:t>
      </w:r>
      <w:r w:rsidR="008515BE">
        <w:t>, przeznaczonym</w:t>
      </w:r>
      <w:r>
        <w:t xml:space="preserve"> dla różnych sektorów i różnej wielkości projektów.</w:t>
      </w:r>
    </w:p>
    <w:p w14:paraId="34372751" w14:textId="0E8D41AC" w:rsidR="00312A46" w:rsidRDefault="00312A46" w:rsidP="002A0904">
      <w:r w:rsidRPr="0034450A">
        <w:t xml:space="preserve">Alokacja </w:t>
      </w:r>
      <w:proofErr w:type="spellStart"/>
      <w:r w:rsidRPr="0034450A">
        <w:t>ryzyk</w:t>
      </w:r>
      <w:proofErr w:type="spellEnd"/>
      <w:r w:rsidRPr="0034450A">
        <w:t xml:space="preserve"> Projektu PPP powinna opierać się na założeniu, że ryzykiem zarządza strona najlepiej do tego przygotowana i mająca największy wpływ na jego wystąpienie</w:t>
      </w:r>
      <w:r>
        <w:t xml:space="preserve">. </w:t>
      </w:r>
      <w:r w:rsidRPr="00094A7B">
        <w:t xml:space="preserve">Podmiot Publiczny nie powinien </w:t>
      </w:r>
      <w:r>
        <w:t>przekazywać</w:t>
      </w:r>
      <w:r w:rsidRPr="00094A7B">
        <w:t xml:space="preserve"> </w:t>
      </w:r>
      <w:proofErr w:type="spellStart"/>
      <w:r w:rsidRPr="00094A7B">
        <w:t>ryz</w:t>
      </w:r>
      <w:r>
        <w:t>yk</w:t>
      </w:r>
      <w:proofErr w:type="spellEnd"/>
      <w:r>
        <w:t>, którymi zarządzać może lep</w:t>
      </w:r>
      <w:r w:rsidRPr="00094A7B">
        <w:t>iej niż Partne</w:t>
      </w:r>
      <w:r>
        <w:t xml:space="preserve">r Prywatny. Przeniesienie na Partnera Prywatnego </w:t>
      </w:r>
      <w:proofErr w:type="spellStart"/>
      <w:r>
        <w:t>ryzyk</w:t>
      </w:r>
      <w:proofErr w:type="spellEnd"/>
      <w:r>
        <w:t xml:space="preserve"> najczęściej wi</w:t>
      </w:r>
      <w:r w:rsidR="00E631C8">
        <w:t>ąże się ze wzrostem kosztów dla Podmiotu Publicznego, znajdując</w:t>
      </w:r>
      <w:r>
        <w:t xml:space="preserve"> odzwierciedlenie w ofertach składanych przez Partnerów Prywatnych (większe ryzyko </w:t>
      </w:r>
      <w:r w:rsidR="00E631C8">
        <w:t xml:space="preserve">po stronie </w:t>
      </w:r>
      <w:r>
        <w:t>Partnera Prywatnego to wyższa cena w jego ofercie).</w:t>
      </w:r>
    </w:p>
    <w:p w14:paraId="42EC25B8" w14:textId="3EADF3AD" w:rsidR="00312A46" w:rsidRDefault="00312A46" w:rsidP="002A0904">
      <w:r>
        <w:t>W poniższej matrycy zamieszczone zostały przykładowe, specyficzne ryzyka dla sektora dróg oraz sektora wodno-kanalizacyjnego.</w:t>
      </w:r>
      <w:r w:rsidRPr="001601AD">
        <w:t xml:space="preserve"> </w:t>
      </w:r>
      <w:r>
        <w:t>Ostateczne przypisanie stronie danego ryzyka jest między innymi wynikiem ustaleń w ramach dialogu konkurencyjnego oraz zastosowanego mecha</w:t>
      </w:r>
      <w:r w:rsidR="00E631C8">
        <w:t xml:space="preserve">nizmu wynagradzania i znajduje </w:t>
      </w:r>
      <w:r>
        <w:t>swoje odzwierciedlenie w zapisach Umowy o PPP.</w:t>
      </w:r>
    </w:p>
    <w:p w14:paraId="0DD8CCB6" w14:textId="77777777" w:rsidR="00843E2E" w:rsidRDefault="00843E2E" w:rsidP="008F557D"/>
    <w:p w14:paraId="1CF77EEA" w14:textId="77777777" w:rsidR="00AA4514" w:rsidRDefault="00AA4514" w:rsidP="008F557D"/>
    <w:p w14:paraId="7C4A1168" w14:textId="77777777" w:rsidR="00AA4514" w:rsidRDefault="00AA4514" w:rsidP="008F557D"/>
    <w:p w14:paraId="32CC9D72" w14:textId="77777777" w:rsidR="00AA4514" w:rsidRDefault="00AA4514" w:rsidP="008F557D"/>
    <w:p w14:paraId="1DB01AA0" w14:textId="77777777" w:rsidR="00AA4514" w:rsidRPr="009C2F3E" w:rsidRDefault="00AA4514" w:rsidP="008F557D"/>
    <w:tbl>
      <w:tblPr>
        <w:tblW w:w="4990" w:type="pct"/>
        <w:tblInd w:w="28" w:type="dxa"/>
        <w:tblBorders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1422"/>
        <w:gridCol w:w="2549"/>
        <w:gridCol w:w="993"/>
        <w:gridCol w:w="1276"/>
        <w:gridCol w:w="1276"/>
        <w:gridCol w:w="850"/>
        <w:gridCol w:w="1139"/>
        <w:gridCol w:w="847"/>
        <w:gridCol w:w="3825"/>
      </w:tblGrid>
      <w:tr w:rsidR="003923CF" w:rsidRPr="007743A9" w14:paraId="0E8F5267" w14:textId="77777777" w:rsidTr="002A0904">
        <w:trPr>
          <w:trHeight w:val="20"/>
          <w:tblHeader/>
        </w:trPr>
        <w:tc>
          <w:tcPr>
            <w:tcW w:w="145" w:type="pct"/>
            <w:vMerge w:val="restart"/>
            <w:tcBorders>
              <w:top w:val="nil"/>
              <w:left w:val="nil"/>
              <w:bottom w:val="single" w:sz="4" w:space="0" w:color="DC6900"/>
              <w:right w:val="nil"/>
            </w:tcBorders>
            <w:shd w:val="clear" w:color="auto" w:fill="auto"/>
            <w:vAlign w:val="bottom"/>
            <w:hideMark/>
          </w:tcPr>
          <w:p w14:paraId="2EA0E196" w14:textId="77777777" w:rsidR="00013727" w:rsidRPr="009C2F3E" w:rsidRDefault="00013727" w:rsidP="002A0904">
            <w:pPr>
              <w:pStyle w:val="Tableheader"/>
              <w:keepNext/>
              <w:keepLines/>
            </w:pPr>
            <w:bookmarkStart w:id="5" w:name="_Toc511408235"/>
            <w:bookmarkEnd w:id="4"/>
            <w:r w:rsidRPr="009C2F3E">
              <w:lastRenderedPageBreak/>
              <w:t>Lp.</w:t>
            </w:r>
          </w:p>
        </w:tc>
        <w:tc>
          <w:tcPr>
            <w:tcW w:w="487" w:type="pct"/>
            <w:vMerge w:val="restart"/>
            <w:tcBorders>
              <w:top w:val="nil"/>
              <w:left w:val="nil"/>
              <w:bottom w:val="single" w:sz="4" w:space="0" w:color="DC6900"/>
              <w:right w:val="nil"/>
            </w:tcBorders>
            <w:shd w:val="clear" w:color="auto" w:fill="auto"/>
            <w:vAlign w:val="bottom"/>
            <w:hideMark/>
          </w:tcPr>
          <w:p w14:paraId="6CFB05CA" w14:textId="77777777" w:rsidR="00013727" w:rsidRPr="009C2F3E" w:rsidRDefault="00013727" w:rsidP="002A0904">
            <w:pPr>
              <w:pStyle w:val="Tableheader"/>
              <w:keepNext/>
              <w:keepLines/>
            </w:pPr>
            <w:r w:rsidRPr="009C2F3E">
              <w:t>Ryzyko</w:t>
            </w:r>
          </w:p>
        </w:tc>
        <w:tc>
          <w:tcPr>
            <w:tcW w:w="873" w:type="pct"/>
            <w:vMerge w:val="restart"/>
            <w:tcBorders>
              <w:top w:val="nil"/>
              <w:left w:val="nil"/>
              <w:bottom w:val="single" w:sz="4" w:space="0" w:color="DC6900"/>
              <w:right w:val="nil"/>
            </w:tcBorders>
            <w:shd w:val="clear" w:color="auto" w:fill="auto"/>
            <w:vAlign w:val="bottom"/>
            <w:hideMark/>
          </w:tcPr>
          <w:p w14:paraId="751A0F77" w14:textId="77777777" w:rsidR="00013727" w:rsidRPr="009C2F3E" w:rsidRDefault="00013727" w:rsidP="002A0904">
            <w:pPr>
              <w:pStyle w:val="Tableheader"/>
              <w:keepNext/>
              <w:keepLines/>
            </w:pPr>
            <w:r w:rsidRPr="009C2F3E">
              <w:t>Opis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bottom w:val="single" w:sz="4" w:space="0" w:color="DC6900"/>
              <w:right w:val="nil"/>
            </w:tcBorders>
            <w:shd w:val="clear" w:color="auto" w:fill="auto"/>
            <w:vAlign w:val="bottom"/>
            <w:hideMark/>
          </w:tcPr>
          <w:p w14:paraId="03D03674" w14:textId="77777777" w:rsidR="00013727" w:rsidRPr="009C2F3E" w:rsidRDefault="00013727" w:rsidP="002A0904">
            <w:pPr>
              <w:pStyle w:val="Tableheader"/>
              <w:keepNext/>
              <w:keepLines/>
            </w:pPr>
            <w:r w:rsidRPr="009C2F3E">
              <w:t>Jednostka ryzyka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DC6900"/>
              <w:right w:val="nil"/>
            </w:tcBorders>
            <w:shd w:val="clear" w:color="auto" w:fill="auto"/>
            <w:hideMark/>
          </w:tcPr>
          <w:p w14:paraId="65C5BB1B" w14:textId="77777777" w:rsidR="00013727" w:rsidRPr="009C2F3E" w:rsidRDefault="00013727" w:rsidP="002A0904">
            <w:pPr>
              <w:pStyle w:val="Tableheader"/>
              <w:keepNext/>
              <w:keepLines/>
            </w:pPr>
            <w:r w:rsidRPr="009C2F3E">
              <w:t xml:space="preserve">Alokacja </w:t>
            </w:r>
            <w:proofErr w:type="spellStart"/>
            <w:r w:rsidRPr="009C2F3E">
              <w:t>ryzyk</w:t>
            </w:r>
            <w:proofErr w:type="spellEnd"/>
          </w:p>
        </w:tc>
        <w:tc>
          <w:tcPr>
            <w:tcW w:w="390" w:type="pct"/>
            <w:vMerge w:val="restart"/>
            <w:tcBorders>
              <w:top w:val="nil"/>
              <w:left w:val="nil"/>
              <w:bottom w:val="single" w:sz="4" w:space="0" w:color="DC6900"/>
              <w:right w:val="nil"/>
            </w:tcBorders>
            <w:shd w:val="clear" w:color="auto" w:fill="auto"/>
            <w:vAlign w:val="bottom"/>
            <w:hideMark/>
          </w:tcPr>
          <w:p w14:paraId="6DA7F923" w14:textId="77777777" w:rsidR="00013727" w:rsidRPr="009C2F3E" w:rsidRDefault="00013727" w:rsidP="002A0904">
            <w:pPr>
              <w:pStyle w:val="Tableheader"/>
              <w:keepNext/>
              <w:keepLines/>
            </w:pPr>
            <w:r w:rsidRPr="009C2F3E">
              <w:t>Prawdo-</w:t>
            </w:r>
            <w:proofErr w:type="spellStart"/>
            <w:r w:rsidRPr="009C2F3E">
              <w:t>podobień</w:t>
            </w:r>
            <w:proofErr w:type="spellEnd"/>
            <w:r w:rsidRPr="009C2F3E">
              <w:t>-</w:t>
            </w:r>
            <w:proofErr w:type="spellStart"/>
            <w:r w:rsidRPr="009C2F3E">
              <w:t>stwo</w:t>
            </w:r>
            <w:proofErr w:type="spellEnd"/>
            <w:r w:rsidRPr="009C2F3E">
              <w:t xml:space="preserve"> (%)</w:t>
            </w:r>
            <w:r w:rsidR="00676D0D" w:rsidRPr="009C2F3E">
              <w:rPr>
                <w:rStyle w:val="Odwoanieprzypisudolnego"/>
              </w:rPr>
              <w:footnoteReference w:id="2"/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bottom w:val="single" w:sz="4" w:space="0" w:color="DC6900"/>
              <w:right w:val="nil"/>
            </w:tcBorders>
            <w:shd w:val="clear" w:color="auto" w:fill="auto"/>
            <w:vAlign w:val="bottom"/>
            <w:hideMark/>
          </w:tcPr>
          <w:p w14:paraId="600D96FE" w14:textId="77777777" w:rsidR="00A152C0" w:rsidRPr="009C2F3E" w:rsidRDefault="00247F64" w:rsidP="002A0904">
            <w:pPr>
              <w:pStyle w:val="Tableheader"/>
              <w:keepNext/>
              <w:keepLines/>
            </w:pPr>
            <w:r w:rsidRPr="009C2F3E">
              <w:t>Wartość</w:t>
            </w:r>
            <w:r w:rsidR="00A152C0" w:rsidRPr="009C2F3E">
              <w:t xml:space="preserve"> </w:t>
            </w:r>
          </w:p>
          <w:p w14:paraId="0466820B" w14:textId="77777777" w:rsidR="00A152C0" w:rsidRPr="009C2F3E" w:rsidRDefault="00247F64" w:rsidP="002A0904">
            <w:pPr>
              <w:pStyle w:val="Tableheader"/>
              <w:keepNext/>
              <w:keepLines/>
              <w:rPr>
                <w:b w:val="0"/>
              </w:rPr>
            </w:pPr>
            <w:r w:rsidRPr="009C2F3E">
              <w:rPr>
                <w:b w:val="0"/>
              </w:rPr>
              <w:t>(1- mały,</w:t>
            </w:r>
            <w:r w:rsidR="00A152C0" w:rsidRPr="009C2F3E">
              <w:rPr>
                <w:b w:val="0"/>
              </w:rPr>
              <w:t xml:space="preserve"> </w:t>
            </w:r>
          </w:p>
          <w:p w14:paraId="6B978575" w14:textId="77777777" w:rsidR="00013727" w:rsidRPr="009C2F3E" w:rsidRDefault="00013727" w:rsidP="002A0904">
            <w:pPr>
              <w:pStyle w:val="Tableheader"/>
              <w:keepNext/>
              <w:keepLines/>
            </w:pPr>
            <w:r w:rsidRPr="009C2F3E">
              <w:rPr>
                <w:b w:val="0"/>
              </w:rPr>
              <w:t>5- duży)</w:t>
            </w:r>
            <w:r w:rsidR="00676D0D" w:rsidRPr="009C2F3E">
              <w:rPr>
                <w:rStyle w:val="Odwoanieprzypisudolnego"/>
                <w:b w:val="0"/>
              </w:rPr>
              <w:footnoteReference w:id="3"/>
            </w:r>
          </w:p>
        </w:tc>
        <w:tc>
          <w:tcPr>
            <w:tcW w:w="1310" w:type="pct"/>
            <w:vMerge w:val="restart"/>
            <w:tcBorders>
              <w:top w:val="nil"/>
              <w:left w:val="nil"/>
              <w:bottom w:val="single" w:sz="4" w:space="0" w:color="DC6900"/>
              <w:right w:val="nil"/>
            </w:tcBorders>
            <w:shd w:val="clear" w:color="auto" w:fill="auto"/>
            <w:vAlign w:val="bottom"/>
            <w:hideMark/>
          </w:tcPr>
          <w:p w14:paraId="2EE7D2D0" w14:textId="3F62EBE9" w:rsidR="00013727" w:rsidRPr="009C2F3E" w:rsidRDefault="00013727" w:rsidP="003447D0">
            <w:pPr>
              <w:pStyle w:val="Tableheader"/>
              <w:keepNext/>
              <w:keepLines/>
            </w:pPr>
            <w:r w:rsidRPr="009C2F3E">
              <w:t>Określenie sposobów zapobiegania lub minimalizowania skutków wystąpienia ryzyka</w:t>
            </w:r>
          </w:p>
        </w:tc>
      </w:tr>
      <w:tr w:rsidR="003923CF" w:rsidRPr="007743A9" w14:paraId="1B28BCBE" w14:textId="77777777" w:rsidTr="002A0904">
        <w:trPr>
          <w:cantSplit/>
          <w:trHeight w:val="907"/>
          <w:tblHeader/>
        </w:trPr>
        <w:tc>
          <w:tcPr>
            <w:tcW w:w="145" w:type="pct"/>
            <w:vMerge/>
            <w:tcBorders>
              <w:top w:val="nil"/>
              <w:left w:val="nil"/>
              <w:bottom w:val="single" w:sz="4" w:space="0" w:color="DC6900"/>
              <w:right w:val="nil"/>
            </w:tcBorders>
            <w:vAlign w:val="center"/>
            <w:hideMark/>
          </w:tcPr>
          <w:p w14:paraId="2B58EEEB" w14:textId="77777777" w:rsidR="00013727" w:rsidRPr="007743A9" w:rsidRDefault="00013727" w:rsidP="000C5B57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87" w:type="pct"/>
            <w:vMerge/>
            <w:tcBorders>
              <w:top w:val="nil"/>
              <w:left w:val="nil"/>
              <w:bottom w:val="single" w:sz="4" w:space="0" w:color="DC6900"/>
              <w:right w:val="nil"/>
            </w:tcBorders>
            <w:vAlign w:val="center"/>
            <w:hideMark/>
          </w:tcPr>
          <w:p w14:paraId="0DD27B60" w14:textId="77777777" w:rsidR="00013727" w:rsidRPr="007743A9" w:rsidRDefault="00013727" w:rsidP="000C5B57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873" w:type="pct"/>
            <w:vMerge/>
            <w:tcBorders>
              <w:top w:val="nil"/>
              <w:left w:val="nil"/>
              <w:bottom w:val="single" w:sz="4" w:space="0" w:color="DC6900"/>
              <w:right w:val="nil"/>
            </w:tcBorders>
            <w:vAlign w:val="center"/>
            <w:hideMark/>
          </w:tcPr>
          <w:p w14:paraId="5ED3C8B9" w14:textId="77777777" w:rsidR="00013727" w:rsidRPr="007743A9" w:rsidRDefault="00013727" w:rsidP="000C5B57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top w:val="nil"/>
              <w:left w:val="nil"/>
              <w:bottom w:val="single" w:sz="4" w:space="0" w:color="DC6900"/>
              <w:right w:val="nil"/>
            </w:tcBorders>
            <w:vAlign w:val="center"/>
            <w:hideMark/>
          </w:tcPr>
          <w:p w14:paraId="7DC8398B" w14:textId="77777777" w:rsidR="00013727" w:rsidRPr="007743A9" w:rsidRDefault="00013727" w:rsidP="000C5B57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single" w:sz="4" w:space="0" w:color="DC6900"/>
              <w:left w:val="nil"/>
              <w:bottom w:val="single" w:sz="4" w:space="0" w:color="DC6900"/>
              <w:right w:val="nil"/>
            </w:tcBorders>
            <w:shd w:val="clear" w:color="auto" w:fill="auto"/>
            <w:tcMar>
              <w:bottom w:w="28" w:type="dxa"/>
            </w:tcMar>
            <w:textDirection w:val="btLr"/>
            <w:vAlign w:val="center"/>
            <w:hideMark/>
          </w:tcPr>
          <w:p w14:paraId="05548F9F" w14:textId="5C1F3AEF" w:rsidR="00013727" w:rsidRPr="009C2F3E" w:rsidRDefault="007235E3" w:rsidP="002A0904">
            <w:pPr>
              <w:pStyle w:val="Tableheader"/>
            </w:pPr>
            <w:r>
              <w:t>Podmiot Publiczny</w:t>
            </w:r>
          </w:p>
        </w:tc>
        <w:tc>
          <w:tcPr>
            <w:tcW w:w="437" w:type="pct"/>
            <w:tcBorders>
              <w:top w:val="single" w:sz="4" w:space="0" w:color="DC6900"/>
              <w:left w:val="nil"/>
              <w:bottom w:val="single" w:sz="4" w:space="0" w:color="DC6900"/>
              <w:right w:val="nil"/>
            </w:tcBorders>
            <w:shd w:val="clear" w:color="auto" w:fill="auto"/>
            <w:tcMar>
              <w:bottom w:w="28" w:type="dxa"/>
            </w:tcMar>
            <w:textDirection w:val="btLr"/>
            <w:vAlign w:val="center"/>
            <w:hideMark/>
          </w:tcPr>
          <w:p w14:paraId="18167FA3" w14:textId="77777777" w:rsidR="00013727" w:rsidRPr="009C2F3E" w:rsidRDefault="00013727" w:rsidP="002A0904">
            <w:pPr>
              <w:pStyle w:val="Tableheader"/>
            </w:pPr>
            <w:r w:rsidRPr="009C2F3E">
              <w:t>Wspólne</w:t>
            </w:r>
          </w:p>
        </w:tc>
        <w:tc>
          <w:tcPr>
            <w:tcW w:w="291" w:type="pct"/>
            <w:tcBorders>
              <w:top w:val="single" w:sz="4" w:space="0" w:color="DC6900"/>
              <w:left w:val="nil"/>
              <w:bottom w:val="single" w:sz="4" w:space="0" w:color="DC6900"/>
              <w:right w:val="nil"/>
            </w:tcBorders>
            <w:shd w:val="clear" w:color="auto" w:fill="auto"/>
            <w:tcMar>
              <w:bottom w:w="28" w:type="dxa"/>
            </w:tcMar>
            <w:textDirection w:val="btLr"/>
            <w:vAlign w:val="center"/>
            <w:hideMark/>
          </w:tcPr>
          <w:p w14:paraId="322B3E86" w14:textId="3CED6061" w:rsidR="00013727" w:rsidRPr="009C2F3E" w:rsidRDefault="007235E3" w:rsidP="002A0904">
            <w:pPr>
              <w:pStyle w:val="Tableheader"/>
            </w:pPr>
            <w:r>
              <w:t>Partner Prywatny</w:t>
            </w:r>
          </w:p>
        </w:tc>
        <w:tc>
          <w:tcPr>
            <w:tcW w:w="390" w:type="pct"/>
            <w:vMerge/>
            <w:tcBorders>
              <w:top w:val="nil"/>
              <w:left w:val="nil"/>
              <w:bottom w:val="single" w:sz="4" w:space="0" w:color="DC6900"/>
              <w:right w:val="nil"/>
            </w:tcBorders>
            <w:vAlign w:val="center"/>
            <w:hideMark/>
          </w:tcPr>
          <w:p w14:paraId="400A57E5" w14:textId="77777777" w:rsidR="00013727" w:rsidRPr="007743A9" w:rsidRDefault="00013727" w:rsidP="000C5B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290" w:type="pct"/>
            <w:vMerge/>
            <w:tcBorders>
              <w:top w:val="nil"/>
              <w:left w:val="nil"/>
              <w:bottom w:val="single" w:sz="4" w:space="0" w:color="DC6900"/>
              <w:right w:val="nil"/>
            </w:tcBorders>
            <w:vAlign w:val="center"/>
            <w:hideMark/>
          </w:tcPr>
          <w:p w14:paraId="67DAD563" w14:textId="77777777" w:rsidR="00013727" w:rsidRPr="007743A9" w:rsidRDefault="00013727" w:rsidP="000C5B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310" w:type="pct"/>
            <w:vMerge/>
            <w:tcBorders>
              <w:top w:val="nil"/>
              <w:left w:val="nil"/>
              <w:bottom w:val="single" w:sz="4" w:space="0" w:color="DC6900"/>
              <w:right w:val="nil"/>
            </w:tcBorders>
            <w:vAlign w:val="center"/>
            <w:hideMark/>
          </w:tcPr>
          <w:p w14:paraId="51393811" w14:textId="77777777" w:rsidR="00013727" w:rsidRPr="007743A9" w:rsidRDefault="00013727" w:rsidP="000C5B57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4"/>
                <w:szCs w:val="14"/>
              </w:rPr>
            </w:pPr>
          </w:p>
        </w:tc>
      </w:tr>
      <w:tr w:rsidR="003923CF" w:rsidRPr="007743A9" w14:paraId="47A6BE3B" w14:textId="77777777" w:rsidTr="00275C36">
        <w:trPr>
          <w:trHeight w:val="20"/>
        </w:trPr>
        <w:tc>
          <w:tcPr>
            <w:tcW w:w="145" w:type="pct"/>
            <w:tcBorders>
              <w:top w:val="single" w:sz="4" w:space="0" w:color="DC6900"/>
              <w:bottom w:val="single" w:sz="4" w:space="0" w:color="BFBFBF"/>
              <w:right w:val="single" w:sz="4" w:space="0" w:color="D9D9D9"/>
            </w:tcBorders>
            <w:shd w:val="clear" w:color="auto" w:fill="D9D9D9"/>
            <w:hideMark/>
          </w:tcPr>
          <w:p w14:paraId="04DD9354" w14:textId="77777777" w:rsidR="00013727" w:rsidRPr="009C2F3E" w:rsidRDefault="00013727" w:rsidP="000C5B57">
            <w:pPr>
              <w:pStyle w:val="Tabletextbold"/>
              <w:rPr>
                <w:lang w:val="pl-PL"/>
              </w:rPr>
            </w:pPr>
            <w:r w:rsidRPr="009C2F3E">
              <w:rPr>
                <w:lang w:val="pl-PL"/>
              </w:rPr>
              <w:t>1. </w:t>
            </w:r>
          </w:p>
        </w:tc>
        <w:tc>
          <w:tcPr>
            <w:tcW w:w="4855" w:type="pct"/>
            <w:gridSpan w:val="9"/>
            <w:tcBorders>
              <w:top w:val="single" w:sz="4" w:space="0" w:color="DC6900"/>
              <w:left w:val="single" w:sz="4" w:space="0" w:color="D9D9D9"/>
              <w:bottom w:val="single" w:sz="4" w:space="0" w:color="BFBFBF"/>
            </w:tcBorders>
            <w:shd w:val="clear" w:color="auto" w:fill="D9D9D9"/>
          </w:tcPr>
          <w:p w14:paraId="4369A9E0" w14:textId="77777777" w:rsidR="00013727" w:rsidRPr="009C2F3E" w:rsidRDefault="00013727" w:rsidP="002A0904">
            <w:pPr>
              <w:pStyle w:val="Tabletextbold"/>
              <w:rPr>
                <w:lang w:val="pl-PL"/>
              </w:rPr>
            </w:pPr>
            <w:r w:rsidRPr="009C2F3E">
              <w:rPr>
                <w:lang w:val="pl-PL"/>
              </w:rPr>
              <w:t>Ryzyka związane z przygotowaniem Projektu</w:t>
            </w:r>
          </w:p>
        </w:tc>
      </w:tr>
      <w:tr w:rsidR="00331626" w:rsidRPr="007743A9" w14:paraId="3EE99DA2" w14:textId="77777777" w:rsidTr="002A0904">
        <w:trPr>
          <w:trHeight w:val="20"/>
        </w:trPr>
        <w:tc>
          <w:tcPr>
            <w:tcW w:w="145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hideMark/>
          </w:tcPr>
          <w:p w14:paraId="2B233354" w14:textId="6C4AF609" w:rsidR="00013727" w:rsidRPr="007743A9" w:rsidRDefault="008967B6" w:rsidP="008F557D">
            <w:pPr>
              <w:pStyle w:val="Tabletextannex"/>
            </w:pPr>
            <w:r>
              <w:t>1.1</w:t>
            </w:r>
          </w:p>
        </w:tc>
        <w:tc>
          <w:tcPr>
            <w:tcW w:w="487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hideMark/>
          </w:tcPr>
          <w:p w14:paraId="0074E3A7" w14:textId="0A284483" w:rsidR="00013727" w:rsidRPr="007743A9" w:rsidRDefault="00013727" w:rsidP="008F557D">
            <w:pPr>
              <w:pStyle w:val="Tabletextannex"/>
            </w:pPr>
            <w:r w:rsidRPr="007743A9">
              <w:t>Materiały w</w:t>
            </w:r>
            <w:r w:rsidR="00121322">
              <w:t>y</w:t>
            </w:r>
            <w:r w:rsidRPr="007743A9">
              <w:t>jściowe do projektowania</w:t>
            </w:r>
          </w:p>
        </w:tc>
        <w:tc>
          <w:tcPr>
            <w:tcW w:w="873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hideMark/>
          </w:tcPr>
          <w:p w14:paraId="1F4E31BF" w14:textId="519CB43B" w:rsidR="00013727" w:rsidRPr="007743A9" w:rsidRDefault="00013727" w:rsidP="003447D0">
            <w:pPr>
              <w:pStyle w:val="Tabletextannex"/>
            </w:pPr>
            <w:r w:rsidRPr="007743A9">
              <w:t>Brak określenia podstawowego zakresu rzeczowego projektu (koncepcji lub projektu budowlanego), brak warunków technicznych, brak Decyzji</w:t>
            </w:r>
            <w:r w:rsidR="003447D0">
              <w:t xml:space="preserve"> Środowiskowych.</w:t>
            </w:r>
          </w:p>
        </w:tc>
        <w:tc>
          <w:tcPr>
            <w:tcW w:w="34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hideMark/>
          </w:tcPr>
          <w:p w14:paraId="15D72915" w14:textId="77777777" w:rsidR="00013727" w:rsidRPr="007743A9" w:rsidRDefault="00013727" w:rsidP="008F557D">
            <w:pPr>
              <w:pStyle w:val="Tabletextannex"/>
            </w:pPr>
            <w:r w:rsidRPr="007743A9">
              <w:t xml:space="preserve">Koszt i czas </w:t>
            </w:r>
          </w:p>
        </w:tc>
        <w:tc>
          <w:tcPr>
            <w:tcW w:w="437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hideMark/>
          </w:tcPr>
          <w:p w14:paraId="7A4FCE8C" w14:textId="57214F6A" w:rsidR="00013727" w:rsidRPr="007743A9" w:rsidRDefault="00AA4514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437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hideMark/>
          </w:tcPr>
          <w:p w14:paraId="284F8A1D" w14:textId="4B403453" w:rsidR="00013727" w:rsidRPr="007743A9" w:rsidRDefault="00013727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hideMark/>
          </w:tcPr>
          <w:p w14:paraId="0E723E93" w14:textId="5B335A2B" w:rsidR="00013727" w:rsidRPr="007743A9" w:rsidRDefault="00013727" w:rsidP="002A0904">
            <w:pPr>
              <w:pStyle w:val="Tabletextannex"/>
              <w:rPr>
                <w:bCs/>
              </w:rPr>
            </w:pPr>
          </w:p>
        </w:tc>
        <w:tc>
          <w:tcPr>
            <w:tcW w:w="39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hideMark/>
          </w:tcPr>
          <w:p w14:paraId="4FD73E2E" w14:textId="77777777" w:rsidR="00013727" w:rsidRPr="007743A9" w:rsidRDefault="00013727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hideMark/>
          </w:tcPr>
          <w:p w14:paraId="0F794E12" w14:textId="77777777" w:rsidR="00013727" w:rsidRPr="007743A9" w:rsidRDefault="00013727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hideMark/>
          </w:tcPr>
          <w:p w14:paraId="3BB4B678" w14:textId="4E727AB4" w:rsidR="00013727" w:rsidRPr="007743A9" w:rsidRDefault="00013727" w:rsidP="008F557D">
            <w:pPr>
              <w:pStyle w:val="Tabletextannex"/>
            </w:pPr>
            <w:r w:rsidRPr="007743A9">
              <w:t xml:space="preserve">Określenie zakresu przedsięwzięcia przez </w:t>
            </w:r>
            <w:r w:rsidR="007235E3">
              <w:t>Podmiot Publiczny</w:t>
            </w:r>
            <w:r w:rsidR="00B63FB7">
              <w:t xml:space="preserve"> i </w:t>
            </w:r>
            <w:r w:rsidR="00121322">
              <w:t>przygotowanie materiałów wy</w:t>
            </w:r>
            <w:r w:rsidRPr="007743A9">
              <w:t xml:space="preserve">jściowych do projektowania: </w:t>
            </w:r>
          </w:p>
          <w:p w14:paraId="1EC900B3" w14:textId="77777777" w:rsidR="00013727" w:rsidRPr="007743A9" w:rsidRDefault="00013727" w:rsidP="008F557D">
            <w:pPr>
              <w:pStyle w:val="Tablebulletannex"/>
            </w:pPr>
            <w:r w:rsidRPr="007743A9">
              <w:t>przygotowanie Studium Wykonalności projektu (jeśli nie było przygotowane na wcześniejszym etapie)</w:t>
            </w:r>
            <w:r w:rsidR="00BC6BD6">
              <w:t>;</w:t>
            </w:r>
            <w:r w:rsidRPr="007743A9">
              <w:t xml:space="preserve"> </w:t>
            </w:r>
          </w:p>
          <w:p w14:paraId="202C841C" w14:textId="06BAE52C" w:rsidR="00013727" w:rsidRPr="007743A9" w:rsidRDefault="00013727" w:rsidP="008F557D">
            <w:pPr>
              <w:pStyle w:val="Tablebulletannex"/>
            </w:pPr>
            <w:r w:rsidRPr="007743A9">
              <w:t xml:space="preserve">przygotowanie koncepcji </w:t>
            </w:r>
            <w:r w:rsidR="006F0A35">
              <w:t xml:space="preserve">projektowej </w:t>
            </w:r>
            <w:r w:rsidRPr="007743A9">
              <w:t>określającej ogólny zakres rzeczowy i przestrzenny projektu (</w:t>
            </w:r>
            <w:r w:rsidR="007235E3">
              <w:t>Podmiot Publiczny</w:t>
            </w:r>
            <w:r w:rsidRPr="007743A9">
              <w:t xml:space="preserve"> może też posiadać projekt budowlany)</w:t>
            </w:r>
            <w:r w:rsidR="00BC6BD6">
              <w:t>;</w:t>
            </w:r>
            <w:r w:rsidRPr="007743A9">
              <w:t xml:space="preserve"> </w:t>
            </w:r>
          </w:p>
          <w:p w14:paraId="66D4D8AC" w14:textId="33F07A4A" w:rsidR="00013727" w:rsidRPr="007743A9" w:rsidRDefault="00013727" w:rsidP="008F557D">
            <w:pPr>
              <w:pStyle w:val="Tablebulletannex"/>
            </w:pPr>
            <w:r w:rsidRPr="007743A9">
              <w:t>pozyskanie wstępnych warunków technicznych</w:t>
            </w:r>
            <w:r w:rsidR="00BC6BD6">
              <w:t>;</w:t>
            </w:r>
            <w:r w:rsidRPr="007743A9">
              <w:t xml:space="preserve"> </w:t>
            </w:r>
          </w:p>
          <w:p w14:paraId="0E8928A9" w14:textId="03BCCD99" w:rsidR="00013727" w:rsidRPr="007743A9" w:rsidRDefault="00013727" w:rsidP="003447D0">
            <w:pPr>
              <w:pStyle w:val="Tablebulletannex"/>
            </w:pPr>
            <w:r w:rsidRPr="007743A9">
              <w:t>po</w:t>
            </w:r>
            <w:r w:rsidR="003447D0">
              <w:t>zyskanie Decyzji Środowiskowych</w:t>
            </w:r>
            <w:r w:rsidR="00BC6BD6">
              <w:t>.</w:t>
            </w:r>
          </w:p>
        </w:tc>
      </w:tr>
      <w:bookmarkEnd w:id="5"/>
      <w:tr w:rsidR="00725BA9" w:rsidRPr="007743A9" w14:paraId="1244FCC6" w14:textId="77777777" w:rsidTr="002A0904">
        <w:trPr>
          <w:trHeight w:val="20"/>
        </w:trPr>
        <w:tc>
          <w:tcPr>
            <w:tcW w:w="145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hideMark/>
          </w:tcPr>
          <w:p w14:paraId="23511935" w14:textId="072F48CF" w:rsidR="00725BA9" w:rsidRPr="007743A9" w:rsidRDefault="008967B6" w:rsidP="008F557D">
            <w:pPr>
              <w:pStyle w:val="Tabletextannex"/>
            </w:pPr>
            <w:r>
              <w:t>1.2</w:t>
            </w:r>
          </w:p>
        </w:tc>
        <w:tc>
          <w:tcPr>
            <w:tcW w:w="487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hideMark/>
          </w:tcPr>
          <w:p w14:paraId="7940D96C" w14:textId="77777777" w:rsidR="00725BA9" w:rsidRPr="007743A9" w:rsidRDefault="00725BA9" w:rsidP="008F557D">
            <w:pPr>
              <w:pStyle w:val="Tabletextannex"/>
            </w:pPr>
            <w:r w:rsidRPr="007743A9">
              <w:t>Określenie potrzeb i wymagań Podmiotu Publicznego</w:t>
            </w:r>
          </w:p>
        </w:tc>
        <w:tc>
          <w:tcPr>
            <w:tcW w:w="873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hideMark/>
          </w:tcPr>
          <w:p w14:paraId="47E1F5E7" w14:textId="6E05E18B" w:rsidR="00725BA9" w:rsidRPr="007743A9" w:rsidRDefault="00725BA9" w:rsidP="008F557D">
            <w:pPr>
              <w:pStyle w:val="Tabletextannex"/>
            </w:pPr>
            <w:r w:rsidRPr="007743A9">
              <w:t xml:space="preserve">Ryzyko związane z niewłaściwym określeniem przez </w:t>
            </w:r>
            <w:r>
              <w:t>Podmiot Publiczny</w:t>
            </w:r>
            <w:r w:rsidRPr="007743A9">
              <w:t xml:space="preserve"> jego potrzeb i wymagań. </w:t>
            </w:r>
          </w:p>
        </w:tc>
        <w:tc>
          <w:tcPr>
            <w:tcW w:w="34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hideMark/>
          </w:tcPr>
          <w:p w14:paraId="42A36786" w14:textId="4492A7BF" w:rsidR="00725BA9" w:rsidRPr="007743A9" w:rsidRDefault="0079215C" w:rsidP="008F557D">
            <w:pPr>
              <w:pStyle w:val="Tabletextannex"/>
            </w:pPr>
            <w:r w:rsidRPr="0079215C">
              <w:t>Koszt i czas</w:t>
            </w:r>
          </w:p>
        </w:tc>
        <w:tc>
          <w:tcPr>
            <w:tcW w:w="437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hideMark/>
          </w:tcPr>
          <w:p w14:paraId="11C759E6" w14:textId="77777777" w:rsidR="00725BA9" w:rsidRPr="007743A9" w:rsidRDefault="00725BA9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437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hideMark/>
          </w:tcPr>
          <w:p w14:paraId="27D07458" w14:textId="5C171C8E" w:rsidR="00725BA9" w:rsidRPr="007743A9" w:rsidRDefault="00725BA9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hideMark/>
          </w:tcPr>
          <w:p w14:paraId="030C18C2" w14:textId="7DAF53DE" w:rsidR="00725BA9" w:rsidRPr="007743A9" w:rsidRDefault="00725BA9" w:rsidP="002A0904">
            <w:pPr>
              <w:pStyle w:val="Tabletextannex"/>
              <w:rPr>
                <w:bCs/>
              </w:rPr>
            </w:pPr>
          </w:p>
        </w:tc>
        <w:tc>
          <w:tcPr>
            <w:tcW w:w="39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hideMark/>
          </w:tcPr>
          <w:p w14:paraId="021E7437" w14:textId="77777777" w:rsidR="00725BA9" w:rsidRPr="007743A9" w:rsidRDefault="00725BA9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hideMark/>
          </w:tcPr>
          <w:p w14:paraId="655D1C20" w14:textId="77777777" w:rsidR="00725BA9" w:rsidRPr="007743A9" w:rsidRDefault="00725BA9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hideMark/>
          </w:tcPr>
          <w:p w14:paraId="78603CC8" w14:textId="77777777" w:rsidR="00121322" w:rsidRDefault="00121322" w:rsidP="00121322">
            <w:pPr>
              <w:pStyle w:val="Tabletextannex"/>
            </w:pPr>
            <w:r>
              <w:t xml:space="preserve">Precyzyjne określenie potrzeb i wymagań w zakresie technicznym i funkcjonalnym na jak najwcześniejszym etapie dialogu. </w:t>
            </w:r>
          </w:p>
          <w:p w14:paraId="49F9E14C" w14:textId="7827E0B8" w:rsidR="00725BA9" w:rsidRPr="007743A9" w:rsidRDefault="00121322" w:rsidP="00121322">
            <w:pPr>
              <w:pStyle w:val="Tabletextannex"/>
            </w:pPr>
            <w:r>
              <w:t>Dokonanie zapisów w PFU odnośnie ewentualnych konieczności rozbudowy, przebudowy lub zmiany funkcji. Określenie ewentualnych obszarów mogących w przyszłości stanowić zwiększenie/</w:t>
            </w:r>
            <w:r w:rsidR="003447D0">
              <w:t xml:space="preserve"> </w:t>
            </w:r>
            <w:r>
              <w:t>rozszerzenie zakresu prowadzonych usług.</w:t>
            </w:r>
          </w:p>
        </w:tc>
      </w:tr>
      <w:tr w:rsidR="00725BA9" w:rsidRPr="007743A9" w14:paraId="388DDCA7" w14:textId="77777777" w:rsidTr="002A0904">
        <w:trPr>
          <w:trHeight w:val="20"/>
        </w:trPr>
        <w:tc>
          <w:tcPr>
            <w:tcW w:w="145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hideMark/>
          </w:tcPr>
          <w:p w14:paraId="7BA1FB70" w14:textId="0AA691C6" w:rsidR="00725BA9" w:rsidRPr="007743A9" w:rsidRDefault="008967B6" w:rsidP="008F557D">
            <w:pPr>
              <w:pStyle w:val="Tabletextannex"/>
            </w:pPr>
            <w:r>
              <w:t>1.3</w:t>
            </w:r>
          </w:p>
        </w:tc>
        <w:tc>
          <w:tcPr>
            <w:tcW w:w="487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hideMark/>
          </w:tcPr>
          <w:p w14:paraId="1037EAC8" w14:textId="77777777" w:rsidR="00725BA9" w:rsidRPr="007743A9" w:rsidRDefault="00725BA9" w:rsidP="008F557D">
            <w:pPr>
              <w:pStyle w:val="Tabletextannex"/>
            </w:pPr>
            <w:r w:rsidRPr="007743A9">
              <w:t>Wybór Partnera Prywatnego</w:t>
            </w:r>
          </w:p>
        </w:tc>
        <w:tc>
          <w:tcPr>
            <w:tcW w:w="873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hideMark/>
          </w:tcPr>
          <w:p w14:paraId="4C36AE22" w14:textId="0905A7B2" w:rsidR="00725BA9" w:rsidRPr="007743A9" w:rsidRDefault="00725BA9" w:rsidP="003447D0">
            <w:pPr>
              <w:pStyle w:val="Tabletextannex"/>
            </w:pPr>
            <w:r w:rsidRPr="007743A9">
              <w:t xml:space="preserve">Nieprzewidziane opóźnienia Projektu </w:t>
            </w:r>
            <w:r w:rsidR="003447D0">
              <w:t xml:space="preserve">PPP </w:t>
            </w:r>
            <w:r w:rsidRPr="007743A9">
              <w:t>związane ze sposobem i jakością prowadzenia postępowania dotyczącego wyboru Partnera Prywatnego wynikające np.</w:t>
            </w:r>
            <w:r w:rsidR="00121322">
              <w:t xml:space="preserve"> z</w:t>
            </w:r>
            <w:r w:rsidRPr="007743A9">
              <w:t xml:space="preserve"> </w:t>
            </w:r>
            <w:r w:rsidR="003447D0">
              <w:t>liczby</w:t>
            </w:r>
            <w:r w:rsidRPr="007743A9">
              <w:t xml:space="preserve"> zadawanych pytań, czasu odpowiedzi na zadane pytania lub z konieczności anulowania i powtórzenia procedury.</w:t>
            </w:r>
          </w:p>
        </w:tc>
        <w:tc>
          <w:tcPr>
            <w:tcW w:w="34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hideMark/>
          </w:tcPr>
          <w:p w14:paraId="68C32005" w14:textId="77777777" w:rsidR="00725BA9" w:rsidRPr="007743A9" w:rsidRDefault="00725BA9" w:rsidP="008F557D">
            <w:pPr>
              <w:pStyle w:val="Tabletextannex"/>
            </w:pPr>
            <w:r w:rsidRPr="007743A9">
              <w:t xml:space="preserve">Czas </w:t>
            </w:r>
          </w:p>
        </w:tc>
        <w:tc>
          <w:tcPr>
            <w:tcW w:w="437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hideMark/>
          </w:tcPr>
          <w:p w14:paraId="20B05F92" w14:textId="77777777" w:rsidR="00725BA9" w:rsidRPr="007743A9" w:rsidRDefault="00725BA9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437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hideMark/>
          </w:tcPr>
          <w:p w14:paraId="294F3244" w14:textId="4A315526" w:rsidR="00725BA9" w:rsidRPr="007743A9" w:rsidRDefault="00725BA9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hideMark/>
          </w:tcPr>
          <w:p w14:paraId="5E482674" w14:textId="619C630D" w:rsidR="00725BA9" w:rsidRPr="007743A9" w:rsidRDefault="00725BA9" w:rsidP="002A0904">
            <w:pPr>
              <w:pStyle w:val="Tabletextannex"/>
              <w:rPr>
                <w:bCs/>
              </w:rPr>
            </w:pPr>
          </w:p>
        </w:tc>
        <w:tc>
          <w:tcPr>
            <w:tcW w:w="39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hideMark/>
          </w:tcPr>
          <w:p w14:paraId="10F8227C" w14:textId="77777777" w:rsidR="00725BA9" w:rsidRPr="007743A9" w:rsidRDefault="00725BA9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  <w:hideMark/>
          </w:tcPr>
          <w:p w14:paraId="1A4FA992" w14:textId="77777777" w:rsidR="00725BA9" w:rsidRPr="007743A9" w:rsidRDefault="00725BA9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hideMark/>
          </w:tcPr>
          <w:p w14:paraId="7D28F431" w14:textId="6D91C502" w:rsidR="00725BA9" w:rsidRPr="007743A9" w:rsidRDefault="00121322" w:rsidP="008F557D">
            <w:pPr>
              <w:pStyle w:val="Tabletextannex"/>
            </w:pPr>
            <w:r>
              <w:t>Zgodne z prawem p</w:t>
            </w:r>
            <w:r w:rsidR="00725BA9" w:rsidRPr="007743A9">
              <w:t xml:space="preserve">rowadzenie postępowania. </w:t>
            </w:r>
          </w:p>
          <w:p w14:paraId="272CF7CF" w14:textId="4D2D23D5" w:rsidR="00725BA9" w:rsidRPr="007743A9" w:rsidRDefault="00725BA9" w:rsidP="008F557D">
            <w:pPr>
              <w:pStyle w:val="Tabletextannex"/>
            </w:pPr>
            <w:r w:rsidRPr="007743A9">
              <w:t>Właściwe sformułowanie wa</w:t>
            </w:r>
            <w:r>
              <w:t>runków udziału w</w:t>
            </w:r>
            <w:r w:rsidR="00E778CF">
              <w:t> </w:t>
            </w:r>
            <w:r>
              <w:t>postępowaniu.</w:t>
            </w:r>
          </w:p>
          <w:p w14:paraId="032B8B5B" w14:textId="77777777" w:rsidR="00725BA9" w:rsidRPr="007743A9" w:rsidRDefault="00725BA9" w:rsidP="008F557D">
            <w:pPr>
              <w:pStyle w:val="Tabletextannex"/>
            </w:pPr>
            <w:r w:rsidRPr="007743A9">
              <w:t>Właściwe ustalenie kryteriów oceny ofert oraz przypisanie im odpowiednich wag.</w:t>
            </w:r>
          </w:p>
        </w:tc>
      </w:tr>
      <w:tr w:rsidR="00725BA9" w:rsidRPr="007743A9" w14:paraId="5B8C6E3E" w14:textId="77777777" w:rsidTr="002A0904">
        <w:trPr>
          <w:trHeight w:val="20"/>
        </w:trPr>
        <w:tc>
          <w:tcPr>
            <w:tcW w:w="145" w:type="pct"/>
            <w:tcBorders>
              <w:top w:val="single" w:sz="4" w:space="0" w:color="BFBFBF"/>
            </w:tcBorders>
            <w:shd w:val="clear" w:color="auto" w:fill="auto"/>
            <w:hideMark/>
          </w:tcPr>
          <w:p w14:paraId="3556CE29" w14:textId="478A69CC" w:rsidR="00725BA9" w:rsidRPr="007743A9" w:rsidRDefault="008967B6" w:rsidP="008F557D">
            <w:pPr>
              <w:pStyle w:val="Tabletextannex"/>
            </w:pPr>
            <w:r>
              <w:lastRenderedPageBreak/>
              <w:t>1.4</w:t>
            </w:r>
          </w:p>
        </w:tc>
        <w:tc>
          <w:tcPr>
            <w:tcW w:w="487" w:type="pct"/>
            <w:tcBorders>
              <w:top w:val="single" w:sz="4" w:space="0" w:color="BFBFBF"/>
            </w:tcBorders>
            <w:shd w:val="clear" w:color="auto" w:fill="auto"/>
            <w:hideMark/>
          </w:tcPr>
          <w:p w14:paraId="5E2FBD0E" w14:textId="46D96E81" w:rsidR="00725BA9" w:rsidRPr="007743A9" w:rsidRDefault="00725BA9" w:rsidP="008F557D">
            <w:pPr>
              <w:pStyle w:val="Tabletextannex"/>
            </w:pPr>
            <w:r w:rsidRPr="007743A9">
              <w:t>Brak atrakcyjności rynkowej Projektu</w:t>
            </w:r>
            <w:r w:rsidR="003447D0">
              <w:t xml:space="preserve"> PPP</w:t>
            </w:r>
          </w:p>
        </w:tc>
        <w:tc>
          <w:tcPr>
            <w:tcW w:w="873" w:type="pct"/>
            <w:tcBorders>
              <w:top w:val="single" w:sz="4" w:space="0" w:color="BFBFBF"/>
            </w:tcBorders>
            <w:shd w:val="clear" w:color="auto" w:fill="auto"/>
            <w:hideMark/>
          </w:tcPr>
          <w:p w14:paraId="6874AAD5" w14:textId="451A2CD3" w:rsidR="00725BA9" w:rsidRPr="007743A9" w:rsidRDefault="00725BA9" w:rsidP="00756C9C">
            <w:pPr>
              <w:pStyle w:val="Tabletextannex"/>
            </w:pPr>
            <w:r w:rsidRPr="007743A9">
              <w:t>Nieotrzymanie ofert lub otrzymanie nieoptymalnych kosztowo ofert z</w:t>
            </w:r>
            <w:r w:rsidR="00756C9C">
              <w:t> </w:t>
            </w:r>
            <w:r w:rsidRPr="007743A9">
              <w:t xml:space="preserve">uwagi na niewłaściwy </w:t>
            </w:r>
            <w:r w:rsidR="008746B7">
              <w:t xml:space="preserve">zakres rzeczowy Projektu </w:t>
            </w:r>
            <w:r w:rsidR="003447D0">
              <w:t xml:space="preserve">PPP </w:t>
            </w:r>
            <w:r w:rsidR="008746B7">
              <w:t xml:space="preserve">(SIWZ) </w:t>
            </w:r>
            <w:r w:rsidR="008746B7" w:rsidRPr="008746B7">
              <w:t xml:space="preserve">lub nieoptymalny podział </w:t>
            </w:r>
            <w:proofErr w:type="spellStart"/>
            <w:r w:rsidR="008746B7" w:rsidRPr="008746B7">
              <w:t>ryzyk</w:t>
            </w:r>
            <w:proofErr w:type="spellEnd"/>
            <w:r w:rsidR="008746B7" w:rsidRPr="008746B7">
              <w:t>.</w:t>
            </w:r>
          </w:p>
        </w:tc>
        <w:tc>
          <w:tcPr>
            <w:tcW w:w="340" w:type="pct"/>
            <w:tcBorders>
              <w:top w:val="single" w:sz="4" w:space="0" w:color="BFBFBF"/>
            </w:tcBorders>
            <w:shd w:val="clear" w:color="auto" w:fill="auto"/>
            <w:hideMark/>
          </w:tcPr>
          <w:p w14:paraId="5ECAAB08" w14:textId="61967D76" w:rsidR="00725BA9" w:rsidRPr="007743A9" w:rsidRDefault="0079215C" w:rsidP="008F557D">
            <w:pPr>
              <w:pStyle w:val="Tabletextannex"/>
            </w:pPr>
            <w:r w:rsidRPr="0079215C">
              <w:t>Koszt i czas</w:t>
            </w:r>
          </w:p>
        </w:tc>
        <w:tc>
          <w:tcPr>
            <w:tcW w:w="437" w:type="pct"/>
            <w:tcBorders>
              <w:top w:val="single" w:sz="4" w:space="0" w:color="BFBFBF"/>
            </w:tcBorders>
            <w:shd w:val="clear" w:color="auto" w:fill="auto"/>
            <w:hideMark/>
          </w:tcPr>
          <w:p w14:paraId="20104333" w14:textId="77777777" w:rsidR="00725BA9" w:rsidRPr="007743A9" w:rsidRDefault="00725BA9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437" w:type="pct"/>
            <w:tcBorders>
              <w:top w:val="single" w:sz="4" w:space="0" w:color="BFBFBF"/>
            </w:tcBorders>
            <w:shd w:val="clear" w:color="auto" w:fill="auto"/>
            <w:hideMark/>
          </w:tcPr>
          <w:p w14:paraId="2AEEC795" w14:textId="4790D82B" w:rsidR="00725BA9" w:rsidRPr="007743A9" w:rsidRDefault="00725BA9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BFBFBF"/>
            </w:tcBorders>
            <w:shd w:val="clear" w:color="auto" w:fill="auto"/>
            <w:hideMark/>
          </w:tcPr>
          <w:p w14:paraId="256B609E" w14:textId="1AC1B96C" w:rsidR="00725BA9" w:rsidRPr="007743A9" w:rsidRDefault="00725BA9" w:rsidP="002A0904">
            <w:pPr>
              <w:pStyle w:val="Tabletextannex"/>
              <w:rPr>
                <w:bCs/>
              </w:rPr>
            </w:pPr>
          </w:p>
        </w:tc>
        <w:tc>
          <w:tcPr>
            <w:tcW w:w="390" w:type="pct"/>
            <w:tcBorders>
              <w:top w:val="single" w:sz="4" w:space="0" w:color="BFBFBF"/>
            </w:tcBorders>
            <w:shd w:val="clear" w:color="auto" w:fill="auto"/>
            <w:noWrap/>
            <w:hideMark/>
          </w:tcPr>
          <w:p w14:paraId="23665DCC" w14:textId="77777777" w:rsidR="00725BA9" w:rsidRPr="007743A9" w:rsidRDefault="00725BA9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tcBorders>
              <w:top w:val="single" w:sz="4" w:space="0" w:color="BFBFBF"/>
            </w:tcBorders>
            <w:shd w:val="clear" w:color="auto" w:fill="auto"/>
            <w:noWrap/>
            <w:hideMark/>
          </w:tcPr>
          <w:p w14:paraId="29293121" w14:textId="77777777" w:rsidR="00725BA9" w:rsidRPr="007743A9" w:rsidRDefault="00725BA9" w:rsidP="008F557D">
            <w:pPr>
              <w:pStyle w:val="Tabletextannex"/>
              <w:rPr>
                <w:i/>
                <w:iCs/>
              </w:rPr>
            </w:pPr>
            <w:r w:rsidRPr="007743A9">
              <w:rPr>
                <w:i/>
                <w:iCs/>
              </w:rPr>
              <w:t> </w:t>
            </w:r>
          </w:p>
        </w:tc>
        <w:tc>
          <w:tcPr>
            <w:tcW w:w="1310" w:type="pct"/>
            <w:tcBorders>
              <w:top w:val="single" w:sz="4" w:space="0" w:color="BFBFBF"/>
            </w:tcBorders>
            <w:shd w:val="clear" w:color="auto" w:fill="auto"/>
            <w:hideMark/>
          </w:tcPr>
          <w:p w14:paraId="2C4E868C" w14:textId="582B406B" w:rsidR="00725BA9" w:rsidRPr="007743A9" w:rsidRDefault="00725BA9" w:rsidP="00756C9C">
            <w:pPr>
              <w:pStyle w:val="Tabletextannex"/>
            </w:pPr>
            <w:r w:rsidRPr="007743A9">
              <w:t>Właściwe określenie zakresu Projektu</w:t>
            </w:r>
            <w:r w:rsidR="008967B6">
              <w:t xml:space="preserve"> </w:t>
            </w:r>
            <w:r w:rsidR="003447D0">
              <w:t xml:space="preserve">PPP </w:t>
            </w:r>
            <w:r w:rsidR="008967B6" w:rsidRPr="008967B6">
              <w:t>z</w:t>
            </w:r>
            <w:r w:rsidR="00756C9C">
              <w:t> </w:t>
            </w:r>
            <w:r w:rsidR="008967B6" w:rsidRPr="008967B6">
              <w:t xml:space="preserve">uwzględnieniem wniosków </w:t>
            </w:r>
            <w:r w:rsidR="00540509">
              <w:t xml:space="preserve">z </w:t>
            </w:r>
            <w:r w:rsidR="00FF0EC7">
              <w:t>badania rynku</w:t>
            </w:r>
            <w:r w:rsidR="00540509">
              <w:t xml:space="preserve">, </w:t>
            </w:r>
            <w:r w:rsidR="008967B6" w:rsidRPr="008967B6">
              <w:t>z</w:t>
            </w:r>
            <w:r w:rsidR="00756C9C">
              <w:t> </w:t>
            </w:r>
            <w:r w:rsidR="008967B6" w:rsidRPr="008967B6">
              <w:t>dialogu konkurencyjnego</w:t>
            </w:r>
            <w:r w:rsidRPr="007743A9">
              <w:t>, analiza postulatów potencjalnych Partnerów Prywatnych na etapie zadawania pytań do SIWZ</w:t>
            </w:r>
            <w:r w:rsidR="00756C9C">
              <w:t>.</w:t>
            </w:r>
          </w:p>
        </w:tc>
      </w:tr>
      <w:tr w:rsidR="00725BA9" w:rsidRPr="007743A9" w14:paraId="00A958EC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356E2202" w14:textId="296759F3" w:rsidR="00725BA9" w:rsidRPr="007743A9" w:rsidRDefault="008967B6" w:rsidP="00F90FD8">
            <w:pPr>
              <w:pStyle w:val="Tabletextannex"/>
              <w:keepNext/>
              <w:keepLines/>
            </w:pPr>
            <w:r>
              <w:t>1.5</w:t>
            </w:r>
          </w:p>
        </w:tc>
        <w:tc>
          <w:tcPr>
            <w:tcW w:w="487" w:type="pct"/>
            <w:shd w:val="clear" w:color="auto" w:fill="auto"/>
            <w:hideMark/>
          </w:tcPr>
          <w:p w14:paraId="5D1B6644" w14:textId="0EF1E6D5" w:rsidR="00725BA9" w:rsidRPr="007743A9" w:rsidRDefault="00725BA9" w:rsidP="007B1695">
            <w:pPr>
              <w:pStyle w:val="Tabletextannex"/>
              <w:keepNext/>
              <w:keepLines/>
            </w:pPr>
            <w:r>
              <w:t>Przyjęcie niewłaściwego modelu realizacji Projektu PPP</w:t>
            </w:r>
          </w:p>
        </w:tc>
        <w:tc>
          <w:tcPr>
            <w:tcW w:w="873" w:type="pct"/>
            <w:shd w:val="clear" w:color="auto" w:fill="auto"/>
            <w:hideMark/>
          </w:tcPr>
          <w:p w14:paraId="7F2F19BD" w14:textId="37AE9CDA" w:rsidR="00725BA9" w:rsidRPr="007743A9" w:rsidRDefault="00725BA9" w:rsidP="00F90FD8">
            <w:pPr>
              <w:pStyle w:val="Tabletextannex"/>
              <w:keepNext/>
              <w:keepLines/>
            </w:pPr>
            <w:r w:rsidRPr="007743A9">
              <w:t xml:space="preserve">Ryzyko </w:t>
            </w:r>
            <w:r>
              <w:t>przyjęcia niewłaściwego modelu realizacji Projektu PPP (np. koncesji zamiast PPP albo niewłaściwej struktury finansowania)</w:t>
            </w:r>
            <w:r w:rsidR="00275C36">
              <w:t>.</w:t>
            </w:r>
          </w:p>
        </w:tc>
        <w:tc>
          <w:tcPr>
            <w:tcW w:w="340" w:type="pct"/>
            <w:shd w:val="clear" w:color="auto" w:fill="auto"/>
            <w:hideMark/>
          </w:tcPr>
          <w:p w14:paraId="4CFB5C19" w14:textId="6921D3CB" w:rsidR="00725BA9" w:rsidRPr="007743A9" w:rsidRDefault="0079215C" w:rsidP="00F90FD8">
            <w:pPr>
              <w:pStyle w:val="Tabletextannex"/>
              <w:keepNext/>
              <w:keepLines/>
            </w:pPr>
            <w:r w:rsidRPr="0079215C">
              <w:t>Koszt i czas</w:t>
            </w:r>
          </w:p>
        </w:tc>
        <w:tc>
          <w:tcPr>
            <w:tcW w:w="437" w:type="pct"/>
            <w:shd w:val="clear" w:color="auto" w:fill="auto"/>
            <w:hideMark/>
          </w:tcPr>
          <w:p w14:paraId="62090F69" w14:textId="77777777" w:rsidR="00725BA9" w:rsidRPr="007743A9" w:rsidRDefault="00725BA9" w:rsidP="002A0904">
            <w:pPr>
              <w:pStyle w:val="Tabletextannex"/>
              <w:keepNext/>
              <w:keepLines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437" w:type="pct"/>
            <w:shd w:val="clear" w:color="auto" w:fill="auto"/>
            <w:hideMark/>
          </w:tcPr>
          <w:p w14:paraId="10A1114E" w14:textId="14F328DF" w:rsidR="00725BA9" w:rsidRPr="007743A9" w:rsidRDefault="00725BA9" w:rsidP="002A0904">
            <w:pPr>
              <w:pStyle w:val="Tabletextannex"/>
              <w:keepNext/>
              <w:keepLines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0E218EDE" w14:textId="4F73B52C" w:rsidR="00725BA9" w:rsidRPr="007743A9" w:rsidRDefault="00725BA9" w:rsidP="002A0904">
            <w:pPr>
              <w:pStyle w:val="Tabletextannex"/>
              <w:keepNext/>
              <w:keepLines/>
              <w:rPr>
                <w:bCs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14:paraId="38729099" w14:textId="77777777" w:rsidR="00725BA9" w:rsidRPr="007743A9" w:rsidRDefault="00725BA9" w:rsidP="00F90FD8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1E220F08" w14:textId="77777777" w:rsidR="00725BA9" w:rsidRPr="007743A9" w:rsidRDefault="00725BA9" w:rsidP="00F90FD8">
            <w:pPr>
              <w:pStyle w:val="Tabletextannex"/>
              <w:keepNext/>
              <w:keepLines/>
              <w:rPr>
                <w:i/>
                <w:iCs/>
              </w:rPr>
            </w:pPr>
            <w:r w:rsidRPr="007743A9">
              <w:rPr>
                <w:i/>
                <w:iCs/>
              </w:rPr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1BA76A65" w14:textId="4813760D" w:rsidR="00725BA9" w:rsidRPr="007743A9" w:rsidRDefault="00725BA9" w:rsidP="00756C9C">
            <w:pPr>
              <w:pStyle w:val="Tabletextannex"/>
              <w:keepNext/>
              <w:keepLines/>
            </w:pPr>
            <w:r w:rsidRPr="007743A9">
              <w:t>Właściwe określenie zakresu Projektu</w:t>
            </w:r>
            <w:r w:rsidR="008967B6">
              <w:t xml:space="preserve"> </w:t>
            </w:r>
            <w:r w:rsidR="003447D0">
              <w:t xml:space="preserve">PPP </w:t>
            </w:r>
            <w:r w:rsidR="008967B6" w:rsidRPr="008967B6">
              <w:t>z</w:t>
            </w:r>
            <w:r w:rsidR="00756C9C">
              <w:t> </w:t>
            </w:r>
            <w:r w:rsidR="008967B6" w:rsidRPr="008967B6">
              <w:t xml:space="preserve">uwzględnieniem wniosków z </w:t>
            </w:r>
            <w:r w:rsidR="00FF0EC7">
              <w:t>badania rynku</w:t>
            </w:r>
            <w:r w:rsidR="00540509">
              <w:t>.</w:t>
            </w:r>
            <w:r w:rsidRPr="008967B6">
              <w:rPr>
                <w:color w:val="FF0000"/>
              </w:rPr>
              <w:t xml:space="preserve"> </w:t>
            </w:r>
          </w:p>
        </w:tc>
      </w:tr>
      <w:tr w:rsidR="00725BA9" w:rsidRPr="007743A9" w14:paraId="64C9E28D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7BC4F9FF" w14:textId="7CD7C2D9" w:rsidR="00725BA9" w:rsidRPr="007743A9" w:rsidRDefault="008967B6" w:rsidP="00F90FD8">
            <w:pPr>
              <w:pStyle w:val="Tabletextannex"/>
              <w:keepNext/>
              <w:keepLines/>
            </w:pPr>
            <w:r>
              <w:t>1.6</w:t>
            </w:r>
          </w:p>
        </w:tc>
        <w:tc>
          <w:tcPr>
            <w:tcW w:w="487" w:type="pct"/>
            <w:shd w:val="clear" w:color="auto" w:fill="auto"/>
            <w:hideMark/>
          </w:tcPr>
          <w:p w14:paraId="4EB7A88B" w14:textId="77777777" w:rsidR="00725BA9" w:rsidRPr="007743A9" w:rsidRDefault="00725BA9" w:rsidP="00F90FD8">
            <w:pPr>
              <w:pStyle w:val="Tabletextannex"/>
              <w:keepNext/>
              <w:keepLines/>
            </w:pPr>
            <w:r w:rsidRPr="007743A9">
              <w:t>Wadliwość zakładanego mechanizmu wynagradzania</w:t>
            </w:r>
          </w:p>
        </w:tc>
        <w:tc>
          <w:tcPr>
            <w:tcW w:w="873" w:type="pct"/>
            <w:shd w:val="clear" w:color="auto" w:fill="auto"/>
            <w:hideMark/>
          </w:tcPr>
          <w:p w14:paraId="76C9BA14" w14:textId="546012CA" w:rsidR="00725BA9" w:rsidRPr="007743A9" w:rsidRDefault="00725BA9" w:rsidP="00275C36">
            <w:pPr>
              <w:pStyle w:val="Tabletextannex"/>
              <w:keepNext/>
              <w:keepLines/>
            </w:pPr>
            <w:r w:rsidRPr="007743A9">
              <w:t xml:space="preserve">Ryzyko </w:t>
            </w:r>
            <w:r>
              <w:t>niekorzystne</w:t>
            </w:r>
            <w:r w:rsidR="00275C36">
              <w:t>go</w:t>
            </w:r>
            <w:r>
              <w:t xml:space="preserve"> dla Podmiotu Publicznego </w:t>
            </w:r>
            <w:r w:rsidRPr="007743A9">
              <w:t>mechanizmu wynagradzania Partnera Prywatnego</w:t>
            </w:r>
            <w:r>
              <w:t xml:space="preserve"> (np. nieuwzględnienie mechani</w:t>
            </w:r>
            <w:r w:rsidR="0033442C">
              <w:t>zmu podziału dodatkowych korzyści</w:t>
            </w:r>
            <w:r>
              <w:t>)</w:t>
            </w:r>
            <w:r w:rsidR="00275C36">
              <w:t>.</w:t>
            </w:r>
          </w:p>
        </w:tc>
        <w:tc>
          <w:tcPr>
            <w:tcW w:w="340" w:type="pct"/>
            <w:shd w:val="clear" w:color="auto" w:fill="auto"/>
            <w:hideMark/>
          </w:tcPr>
          <w:p w14:paraId="33F48C73" w14:textId="4C2E8418" w:rsidR="00725BA9" w:rsidRPr="007743A9" w:rsidRDefault="0079215C" w:rsidP="00F90FD8">
            <w:pPr>
              <w:pStyle w:val="Tabletextannex"/>
              <w:keepNext/>
              <w:keepLines/>
            </w:pPr>
            <w:r w:rsidRPr="0079215C">
              <w:t>Koszt i czas</w:t>
            </w:r>
          </w:p>
        </w:tc>
        <w:tc>
          <w:tcPr>
            <w:tcW w:w="437" w:type="pct"/>
            <w:shd w:val="clear" w:color="auto" w:fill="auto"/>
            <w:hideMark/>
          </w:tcPr>
          <w:p w14:paraId="47BCE2EE" w14:textId="77777777" w:rsidR="00725BA9" w:rsidRPr="007743A9" w:rsidRDefault="00725BA9" w:rsidP="002A0904">
            <w:pPr>
              <w:pStyle w:val="Tabletextannex"/>
              <w:keepNext/>
              <w:keepLines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437" w:type="pct"/>
            <w:shd w:val="clear" w:color="auto" w:fill="auto"/>
            <w:hideMark/>
          </w:tcPr>
          <w:p w14:paraId="345AA56B" w14:textId="24FA41BC" w:rsidR="00725BA9" w:rsidRPr="007743A9" w:rsidRDefault="00725BA9" w:rsidP="002A0904">
            <w:pPr>
              <w:pStyle w:val="Tabletextannex"/>
              <w:keepNext/>
              <w:keepLines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1488D55D" w14:textId="2FB8A097" w:rsidR="00725BA9" w:rsidRPr="007743A9" w:rsidRDefault="00725BA9" w:rsidP="002A0904">
            <w:pPr>
              <w:pStyle w:val="Tabletextannex"/>
              <w:keepNext/>
              <w:keepLines/>
              <w:rPr>
                <w:bCs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14:paraId="606DFBF1" w14:textId="77777777" w:rsidR="00725BA9" w:rsidRPr="007743A9" w:rsidRDefault="00725BA9" w:rsidP="00F90FD8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76673E5D" w14:textId="77777777" w:rsidR="00725BA9" w:rsidRPr="007743A9" w:rsidRDefault="00725BA9" w:rsidP="00F90FD8">
            <w:pPr>
              <w:pStyle w:val="Tabletextannex"/>
              <w:keepNext/>
              <w:keepLines/>
              <w:rPr>
                <w:i/>
                <w:iCs/>
              </w:rPr>
            </w:pPr>
            <w:r w:rsidRPr="007743A9">
              <w:rPr>
                <w:i/>
                <w:iCs/>
              </w:rPr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71D0729D" w14:textId="2EF0E32A" w:rsidR="00725BA9" w:rsidRPr="007743A9" w:rsidRDefault="00725BA9" w:rsidP="00756C9C">
            <w:pPr>
              <w:pStyle w:val="Tabletextannex"/>
              <w:keepNext/>
              <w:keepLines/>
            </w:pPr>
            <w:r w:rsidRPr="007743A9">
              <w:t>Właściwe określenie zakresu Projektu</w:t>
            </w:r>
            <w:r w:rsidR="0033442C">
              <w:t xml:space="preserve"> </w:t>
            </w:r>
            <w:r w:rsidR="003447D0">
              <w:t xml:space="preserve">PPP </w:t>
            </w:r>
            <w:r w:rsidR="0033442C" w:rsidRPr="0033442C">
              <w:t>z</w:t>
            </w:r>
            <w:r w:rsidR="00756C9C">
              <w:t> </w:t>
            </w:r>
            <w:r w:rsidR="0033442C" w:rsidRPr="0033442C">
              <w:t xml:space="preserve">uwzględnieniem wniosków z </w:t>
            </w:r>
            <w:r w:rsidR="00FF0EC7">
              <w:t>badania rynku</w:t>
            </w:r>
            <w:r w:rsidR="0033442C" w:rsidRPr="0033442C">
              <w:t>, z</w:t>
            </w:r>
            <w:r w:rsidR="00756C9C">
              <w:t> </w:t>
            </w:r>
            <w:r w:rsidR="0033442C" w:rsidRPr="0033442C">
              <w:t>dialogu konkurencyjnego</w:t>
            </w:r>
            <w:r w:rsidRPr="007743A9">
              <w:t>, analiza postulatów potencjalnych Partnerów Prywatnych na etapie zadawania pytań do SIWZ</w:t>
            </w:r>
            <w:r w:rsidR="00756C9C">
              <w:t>.</w:t>
            </w:r>
          </w:p>
        </w:tc>
      </w:tr>
      <w:tr w:rsidR="00725BA9" w:rsidRPr="007743A9" w14:paraId="06787EFE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30051C42" w14:textId="1289A15B" w:rsidR="00725BA9" w:rsidRPr="007743A9" w:rsidRDefault="008967B6" w:rsidP="008F557D">
            <w:pPr>
              <w:pStyle w:val="Tabletextannex"/>
            </w:pPr>
            <w:r>
              <w:t>1.7</w:t>
            </w:r>
          </w:p>
        </w:tc>
        <w:tc>
          <w:tcPr>
            <w:tcW w:w="487" w:type="pct"/>
            <w:shd w:val="clear" w:color="auto" w:fill="auto"/>
            <w:hideMark/>
          </w:tcPr>
          <w:p w14:paraId="4F19CC12" w14:textId="77777777" w:rsidR="00725BA9" w:rsidRPr="007743A9" w:rsidRDefault="00725BA9" w:rsidP="008F557D">
            <w:pPr>
              <w:pStyle w:val="Tabletextannex"/>
            </w:pPr>
            <w:r w:rsidRPr="007743A9">
              <w:t>Ryzyko zarządzania procesem planowania</w:t>
            </w:r>
          </w:p>
        </w:tc>
        <w:tc>
          <w:tcPr>
            <w:tcW w:w="873" w:type="pct"/>
            <w:shd w:val="clear" w:color="auto" w:fill="auto"/>
            <w:hideMark/>
          </w:tcPr>
          <w:p w14:paraId="2BB69BF1" w14:textId="66B7591D" w:rsidR="00725BA9" w:rsidRPr="007743A9" w:rsidRDefault="00725BA9" w:rsidP="008F557D">
            <w:pPr>
              <w:pStyle w:val="Tabletextannex"/>
            </w:pPr>
            <w:r w:rsidRPr="007743A9">
              <w:t>Ryzyko wystąpienia błędów w zarządzaniu na etapie planowania</w:t>
            </w:r>
            <w:r>
              <w:t xml:space="preserve"> przed podpisaniem Umowy </w:t>
            </w:r>
            <w:r w:rsidR="00275C36">
              <w:t xml:space="preserve">o </w:t>
            </w:r>
            <w:r>
              <w:t>PPP</w:t>
            </w:r>
            <w:r w:rsidRPr="007743A9">
              <w:t>.</w:t>
            </w:r>
          </w:p>
        </w:tc>
        <w:tc>
          <w:tcPr>
            <w:tcW w:w="340" w:type="pct"/>
            <w:shd w:val="clear" w:color="auto" w:fill="auto"/>
            <w:hideMark/>
          </w:tcPr>
          <w:p w14:paraId="17893862" w14:textId="626A0ED3" w:rsidR="00725BA9" w:rsidRPr="007743A9" w:rsidRDefault="0079215C" w:rsidP="008F557D">
            <w:pPr>
              <w:pStyle w:val="Tabletextannex"/>
            </w:pPr>
            <w:r w:rsidRPr="0079215C">
              <w:t>Koszt i czas</w:t>
            </w:r>
          </w:p>
        </w:tc>
        <w:tc>
          <w:tcPr>
            <w:tcW w:w="437" w:type="pct"/>
            <w:shd w:val="clear" w:color="auto" w:fill="auto"/>
            <w:hideMark/>
          </w:tcPr>
          <w:p w14:paraId="0644B430" w14:textId="77777777" w:rsidR="00725BA9" w:rsidRPr="007743A9" w:rsidRDefault="00725BA9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437" w:type="pct"/>
            <w:shd w:val="clear" w:color="auto" w:fill="auto"/>
            <w:hideMark/>
          </w:tcPr>
          <w:p w14:paraId="14C14BD7" w14:textId="58F58BC8" w:rsidR="00725BA9" w:rsidRPr="007743A9" w:rsidRDefault="00725BA9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568725A3" w14:textId="5F006A12" w:rsidR="00725BA9" w:rsidRPr="007743A9" w:rsidRDefault="00725BA9" w:rsidP="002A0904">
            <w:pPr>
              <w:pStyle w:val="Tabletextannex"/>
              <w:rPr>
                <w:bCs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14:paraId="19BBB057" w14:textId="77777777" w:rsidR="00725BA9" w:rsidRPr="007743A9" w:rsidRDefault="00725BA9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5068B014" w14:textId="77777777" w:rsidR="00725BA9" w:rsidRPr="007743A9" w:rsidRDefault="00725BA9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5B37CB20" w14:textId="210E7DFE" w:rsidR="00725BA9" w:rsidRPr="007743A9" w:rsidRDefault="00725BA9" w:rsidP="008F557D">
            <w:pPr>
              <w:pStyle w:val="Tabletextannex"/>
            </w:pPr>
            <w:r w:rsidRPr="007743A9">
              <w:t xml:space="preserve">Zapewnienie właściwego zarządzania Projektem </w:t>
            </w:r>
            <w:r w:rsidR="003447D0">
              <w:t xml:space="preserve">PPP </w:t>
            </w:r>
            <w:r w:rsidRPr="007743A9">
              <w:t xml:space="preserve">na etapie planowania, organizacja i kompetencje </w:t>
            </w:r>
            <w:r w:rsidR="00275C36">
              <w:t>Z</w:t>
            </w:r>
            <w:r w:rsidRPr="007743A9">
              <w:t xml:space="preserve">espołu </w:t>
            </w:r>
            <w:r w:rsidR="00275C36">
              <w:t>P</w:t>
            </w:r>
            <w:r w:rsidRPr="007743A9">
              <w:t>rojektowego.</w:t>
            </w:r>
          </w:p>
        </w:tc>
      </w:tr>
      <w:tr w:rsidR="00725BA9" w:rsidRPr="007743A9" w14:paraId="4AAAB2EC" w14:textId="77777777" w:rsidTr="002A0904">
        <w:trPr>
          <w:trHeight w:val="20"/>
        </w:trPr>
        <w:tc>
          <w:tcPr>
            <w:tcW w:w="145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57AC8D1F" w14:textId="32061D0D" w:rsidR="00725BA9" w:rsidRPr="007743A9" w:rsidRDefault="008967B6" w:rsidP="008F557D">
            <w:pPr>
              <w:pStyle w:val="Tabletextannex"/>
            </w:pPr>
            <w:r>
              <w:t>1.8</w:t>
            </w:r>
          </w:p>
        </w:tc>
        <w:tc>
          <w:tcPr>
            <w:tcW w:w="487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11AEB69B" w14:textId="42B70047" w:rsidR="00725BA9" w:rsidRPr="007743A9" w:rsidRDefault="00BE50C0" w:rsidP="008F557D">
            <w:pPr>
              <w:pStyle w:val="Tabletextannex"/>
            </w:pPr>
            <w:r>
              <w:t>Protesty</w:t>
            </w:r>
            <w:r w:rsidR="00725BA9" w:rsidRPr="007743A9">
              <w:t xml:space="preserve"> społeczne</w:t>
            </w:r>
          </w:p>
        </w:tc>
        <w:tc>
          <w:tcPr>
            <w:tcW w:w="873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76A011B3" w14:textId="053F78F4" w:rsidR="00725BA9" w:rsidRPr="007743A9" w:rsidRDefault="00725BA9" w:rsidP="00756C9C">
            <w:pPr>
              <w:pStyle w:val="Tabletextannex"/>
            </w:pPr>
            <w:r w:rsidRPr="007743A9">
              <w:t>Ryzyko wystąpienia oczekiwań i</w:t>
            </w:r>
            <w:r w:rsidR="00756C9C">
              <w:t> </w:t>
            </w:r>
            <w:r w:rsidRPr="007743A9">
              <w:t xml:space="preserve">protestów społecznych </w:t>
            </w:r>
            <w:r w:rsidR="00B63FB7">
              <w:t>w odniesieniu do</w:t>
            </w:r>
            <w:r w:rsidRPr="007743A9">
              <w:t xml:space="preserve"> zakresu Projektu</w:t>
            </w:r>
            <w:r w:rsidR="003447D0">
              <w:t xml:space="preserve"> PPP</w:t>
            </w:r>
            <w:r w:rsidRPr="007743A9">
              <w:t>.</w:t>
            </w:r>
          </w:p>
        </w:tc>
        <w:tc>
          <w:tcPr>
            <w:tcW w:w="340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75D40579" w14:textId="60C30D08" w:rsidR="00725BA9" w:rsidRPr="007743A9" w:rsidRDefault="0079215C" w:rsidP="008F557D">
            <w:pPr>
              <w:pStyle w:val="Tabletextannex"/>
            </w:pPr>
            <w:r w:rsidRPr="0079215C">
              <w:t>Koszt i czas</w:t>
            </w:r>
          </w:p>
        </w:tc>
        <w:tc>
          <w:tcPr>
            <w:tcW w:w="437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61E2E020" w14:textId="77777777" w:rsidR="00725BA9" w:rsidRPr="007743A9" w:rsidRDefault="00725BA9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437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57BD1E7D" w14:textId="2DF21C64" w:rsidR="00725BA9" w:rsidRPr="007743A9" w:rsidRDefault="00725BA9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0D478CB6" w14:textId="3C37F8BA" w:rsidR="00725BA9" w:rsidRPr="007743A9" w:rsidRDefault="00725BA9" w:rsidP="002A0904">
            <w:pPr>
              <w:pStyle w:val="Tabletextannex"/>
              <w:rPr>
                <w:bCs/>
              </w:rPr>
            </w:pPr>
          </w:p>
        </w:tc>
        <w:tc>
          <w:tcPr>
            <w:tcW w:w="390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0CEDD9CB" w14:textId="77777777" w:rsidR="00725BA9" w:rsidRPr="007743A9" w:rsidRDefault="00725BA9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tcBorders>
              <w:bottom w:val="single" w:sz="4" w:space="0" w:color="D9D9D9"/>
            </w:tcBorders>
            <w:shd w:val="clear" w:color="auto" w:fill="auto"/>
            <w:noWrap/>
            <w:hideMark/>
          </w:tcPr>
          <w:p w14:paraId="1BC8F2A7" w14:textId="77777777" w:rsidR="00725BA9" w:rsidRPr="007743A9" w:rsidRDefault="00725BA9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0711A319" w14:textId="5D981559" w:rsidR="00725BA9" w:rsidRPr="007743A9" w:rsidRDefault="00725BA9" w:rsidP="008F557D">
            <w:pPr>
              <w:pStyle w:val="Tabletextannex"/>
            </w:pPr>
            <w:r w:rsidRPr="007743A9">
              <w:t>Optymalne zarządzanie informacją o Projekcie</w:t>
            </w:r>
            <w:r w:rsidR="003447D0">
              <w:t xml:space="preserve"> PPP</w:t>
            </w:r>
            <w:r w:rsidRPr="007743A9">
              <w:t>.</w:t>
            </w:r>
          </w:p>
        </w:tc>
      </w:tr>
      <w:tr w:rsidR="00725BA9" w:rsidRPr="009713A0" w14:paraId="63C8DBD3" w14:textId="77777777" w:rsidTr="002A0904">
        <w:trPr>
          <w:trHeight w:val="20"/>
        </w:trPr>
        <w:tc>
          <w:tcPr>
            <w:tcW w:w="145" w:type="pct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</w:tcPr>
          <w:p w14:paraId="3969F0B2" w14:textId="39EF85FE" w:rsidR="00725BA9" w:rsidRPr="0017229D" w:rsidRDefault="00725BA9" w:rsidP="00814A8E">
            <w:pPr>
              <w:pStyle w:val="Tabletextannex"/>
            </w:pPr>
            <w:r w:rsidRPr="0017229D">
              <w:t>1.9</w:t>
            </w:r>
          </w:p>
        </w:tc>
        <w:tc>
          <w:tcPr>
            <w:tcW w:w="487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0439DA1" w14:textId="34F442AE" w:rsidR="00725BA9" w:rsidRPr="0017229D" w:rsidRDefault="00725BA9" w:rsidP="00814A8E">
            <w:pPr>
              <w:pStyle w:val="Tabletextannex"/>
            </w:pPr>
            <w:r w:rsidRPr="0017229D">
              <w:t>Brak Miejscowego Planu Zagospodarowania Przestrzennego</w:t>
            </w:r>
          </w:p>
        </w:tc>
        <w:tc>
          <w:tcPr>
            <w:tcW w:w="873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D02EF79" w14:textId="3345D717" w:rsidR="00725BA9" w:rsidRPr="0017229D" w:rsidRDefault="00725BA9" w:rsidP="00814A8E">
            <w:pPr>
              <w:pStyle w:val="Tabletextannex"/>
            </w:pPr>
            <w:r w:rsidRPr="0017229D">
              <w:t>Ryzyko wydłużenia procedur projektowych</w:t>
            </w:r>
            <w:r w:rsidR="001B2F61">
              <w:t>.</w:t>
            </w:r>
          </w:p>
        </w:tc>
        <w:tc>
          <w:tcPr>
            <w:tcW w:w="34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4A9C175" w14:textId="66A62699" w:rsidR="00725BA9" w:rsidRPr="0017229D" w:rsidRDefault="00725BA9" w:rsidP="00814A8E">
            <w:pPr>
              <w:pStyle w:val="Tabletextannex"/>
            </w:pPr>
            <w:r w:rsidRPr="0017229D">
              <w:t>Czas</w:t>
            </w:r>
          </w:p>
        </w:tc>
        <w:tc>
          <w:tcPr>
            <w:tcW w:w="437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5F6F90CD" w14:textId="0F23AFA6" w:rsidR="00725BA9" w:rsidRPr="0017229D" w:rsidRDefault="00725BA9" w:rsidP="002A0904">
            <w:pPr>
              <w:pStyle w:val="Tabletextannex"/>
              <w:jc w:val="center"/>
              <w:rPr>
                <w:szCs w:val="16"/>
              </w:rPr>
            </w:pPr>
            <w:r w:rsidRPr="0017229D">
              <w:t>X</w:t>
            </w:r>
          </w:p>
        </w:tc>
        <w:tc>
          <w:tcPr>
            <w:tcW w:w="437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5612E682" w14:textId="77777777" w:rsidR="00725BA9" w:rsidRPr="0017229D" w:rsidRDefault="00725BA9" w:rsidP="002A0904">
            <w:pPr>
              <w:pStyle w:val="Tabletextannex"/>
            </w:pPr>
          </w:p>
        </w:tc>
        <w:tc>
          <w:tcPr>
            <w:tcW w:w="291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E21E17E" w14:textId="77777777" w:rsidR="00725BA9" w:rsidRPr="0017229D" w:rsidRDefault="00725BA9" w:rsidP="002A0904">
            <w:pPr>
              <w:pStyle w:val="Tabletextannex"/>
              <w:rPr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4D47790" w14:textId="671634A4" w:rsidR="00725BA9" w:rsidRPr="0017229D" w:rsidRDefault="00725BA9" w:rsidP="00814A8E">
            <w:pPr>
              <w:pStyle w:val="Tabletextannex"/>
            </w:pPr>
            <w:r w:rsidRPr="0017229D">
              <w:t> </w:t>
            </w:r>
          </w:p>
        </w:tc>
        <w:tc>
          <w:tcPr>
            <w:tcW w:w="29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5FBB284" w14:textId="59EE6067" w:rsidR="00725BA9" w:rsidRPr="0017229D" w:rsidRDefault="00725BA9" w:rsidP="00814A8E">
            <w:pPr>
              <w:pStyle w:val="Tabletextannex"/>
              <w:rPr>
                <w:i/>
              </w:rPr>
            </w:pPr>
            <w:r w:rsidRPr="0017229D">
              <w:t> </w:t>
            </w:r>
          </w:p>
        </w:tc>
        <w:tc>
          <w:tcPr>
            <w:tcW w:w="1310" w:type="pct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p w14:paraId="63FC5EAC" w14:textId="6F52F857" w:rsidR="00725BA9" w:rsidRPr="0017229D" w:rsidRDefault="00725BA9" w:rsidP="008967B6">
            <w:pPr>
              <w:pStyle w:val="Tablebulletannex"/>
              <w:numPr>
                <w:ilvl w:val="0"/>
                <w:numId w:val="0"/>
              </w:numPr>
              <w:ind w:left="-39" w:firstLine="39"/>
            </w:pPr>
            <w:r w:rsidRPr="0017229D">
              <w:t>Wyprzedzające złożenie wniosków o wydanie decyzji lokalizacyjnej celu publicznego</w:t>
            </w:r>
            <w:r w:rsidR="008967B6" w:rsidRPr="0017229D">
              <w:t xml:space="preserve">/określenie </w:t>
            </w:r>
            <w:r w:rsidR="00497B97">
              <w:t>w</w:t>
            </w:r>
            <w:r w:rsidR="008967B6" w:rsidRPr="0017229D">
              <w:t>a</w:t>
            </w:r>
            <w:r w:rsidR="00497B97">
              <w:t>runków zabudowy i zagospodarowania t</w:t>
            </w:r>
            <w:r w:rsidR="008967B6" w:rsidRPr="0017229D">
              <w:t xml:space="preserve">erenu, </w:t>
            </w:r>
            <w:r w:rsidRPr="0017229D">
              <w:t>właściwe opracowanie dokumentów</w:t>
            </w:r>
            <w:r w:rsidR="008967B6" w:rsidRPr="0017229D">
              <w:t>.</w:t>
            </w:r>
          </w:p>
        </w:tc>
      </w:tr>
      <w:tr w:rsidR="00725BA9" w:rsidRPr="009713A0" w14:paraId="4EFC637D" w14:textId="77777777" w:rsidTr="002A0904">
        <w:trPr>
          <w:trHeight w:val="20"/>
        </w:trPr>
        <w:tc>
          <w:tcPr>
            <w:tcW w:w="145" w:type="pct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</w:tcPr>
          <w:p w14:paraId="647DAEDE" w14:textId="0D9BD706" w:rsidR="00725BA9" w:rsidRPr="0017229D" w:rsidRDefault="00725BA9" w:rsidP="00814A8E">
            <w:pPr>
              <w:pStyle w:val="Tabletextannex"/>
            </w:pPr>
            <w:r w:rsidRPr="0017229D">
              <w:t>1.</w:t>
            </w:r>
            <w:r w:rsidR="008967B6" w:rsidRPr="0017229D">
              <w:t>10</w:t>
            </w:r>
          </w:p>
        </w:tc>
        <w:tc>
          <w:tcPr>
            <w:tcW w:w="487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4AA7801" w14:textId="1DEE0627" w:rsidR="00725BA9" w:rsidRPr="0017229D" w:rsidRDefault="00725BA9" w:rsidP="00814A8E">
            <w:pPr>
              <w:pStyle w:val="Tabletextannex"/>
            </w:pPr>
            <w:r w:rsidRPr="0017229D">
              <w:t>Brak Decyzji Środowiskowych</w:t>
            </w:r>
          </w:p>
        </w:tc>
        <w:tc>
          <w:tcPr>
            <w:tcW w:w="873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5ACA93C8" w14:textId="4F6ECB2D" w:rsidR="00725BA9" w:rsidRPr="0017229D" w:rsidRDefault="00725BA9" w:rsidP="00814A8E">
            <w:pPr>
              <w:pStyle w:val="Tabletextannex"/>
            </w:pPr>
            <w:r w:rsidRPr="0017229D">
              <w:t xml:space="preserve">Ryzyko nieuzyskania do momentu składania ofert brakujących Decyzji Środowiskowych. </w:t>
            </w:r>
          </w:p>
        </w:tc>
        <w:tc>
          <w:tcPr>
            <w:tcW w:w="34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8943C32" w14:textId="6A12E7CE" w:rsidR="00725BA9" w:rsidRPr="0017229D" w:rsidRDefault="0079215C" w:rsidP="00814A8E">
            <w:pPr>
              <w:pStyle w:val="Tabletextannex"/>
            </w:pPr>
            <w:r w:rsidRPr="0079215C">
              <w:t>Koszt i czas</w:t>
            </w:r>
          </w:p>
        </w:tc>
        <w:tc>
          <w:tcPr>
            <w:tcW w:w="437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59D60A27" w14:textId="7A4AEAD6" w:rsidR="00725BA9" w:rsidRPr="0017229D" w:rsidRDefault="00725BA9" w:rsidP="002A0904">
            <w:pPr>
              <w:pStyle w:val="Tabletextannex"/>
              <w:jc w:val="center"/>
              <w:rPr>
                <w:szCs w:val="16"/>
              </w:rPr>
            </w:pPr>
            <w:r w:rsidRPr="0017229D">
              <w:t>X</w:t>
            </w:r>
          </w:p>
        </w:tc>
        <w:tc>
          <w:tcPr>
            <w:tcW w:w="437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35058A8" w14:textId="77777777" w:rsidR="00725BA9" w:rsidRPr="0017229D" w:rsidRDefault="00725BA9" w:rsidP="002A0904">
            <w:pPr>
              <w:pStyle w:val="Tabletextannex"/>
            </w:pPr>
          </w:p>
        </w:tc>
        <w:tc>
          <w:tcPr>
            <w:tcW w:w="291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C65DA61" w14:textId="77777777" w:rsidR="00725BA9" w:rsidRPr="0017229D" w:rsidRDefault="00725BA9" w:rsidP="002A0904">
            <w:pPr>
              <w:pStyle w:val="Tabletextannex"/>
              <w:rPr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A77A1AB" w14:textId="27201346" w:rsidR="00725BA9" w:rsidRPr="0017229D" w:rsidRDefault="00725BA9" w:rsidP="00814A8E">
            <w:pPr>
              <w:pStyle w:val="Tabletextannex"/>
            </w:pPr>
            <w:r w:rsidRPr="0017229D">
              <w:t> </w:t>
            </w:r>
          </w:p>
        </w:tc>
        <w:tc>
          <w:tcPr>
            <w:tcW w:w="29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A81F337" w14:textId="14901DE7" w:rsidR="00725BA9" w:rsidRPr="0017229D" w:rsidRDefault="00725BA9" w:rsidP="00814A8E">
            <w:pPr>
              <w:pStyle w:val="Tabletextannex"/>
              <w:rPr>
                <w:i/>
              </w:rPr>
            </w:pPr>
            <w:r w:rsidRPr="0017229D">
              <w:t> </w:t>
            </w:r>
          </w:p>
        </w:tc>
        <w:tc>
          <w:tcPr>
            <w:tcW w:w="1310" w:type="pct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p w14:paraId="765C5381" w14:textId="6E39A536" w:rsidR="00725BA9" w:rsidRPr="0017229D" w:rsidRDefault="00725BA9" w:rsidP="008967B6">
            <w:pPr>
              <w:pStyle w:val="Tablebulletannex"/>
              <w:numPr>
                <w:ilvl w:val="0"/>
                <w:numId w:val="0"/>
              </w:numPr>
            </w:pPr>
            <w:r w:rsidRPr="0017229D">
              <w:t xml:space="preserve">Wyprzedzające złożenie wniosków o wydanie </w:t>
            </w:r>
            <w:r w:rsidR="00275C36">
              <w:t>D</w:t>
            </w:r>
            <w:r w:rsidRPr="0017229D">
              <w:t xml:space="preserve">ecyzji </w:t>
            </w:r>
            <w:r w:rsidR="00275C36">
              <w:t>Ś</w:t>
            </w:r>
            <w:r w:rsidRPr="0017229D">
              <w:t xml:space="preserve">rodowiskowych, właściwe opracowanie </w:t>
            </w:r>
            <w:r w:rsidR="00497B97">
              <w:t>k</w:t>
            </w:r>
            <w:r w:rsidRPr="0017229D">
              <w:t>a</w:t>
            </w:r>
            <w:r w:rsidR="00497B97">
              <w:t>rt informacyjnych p</w:t>
            </w:r>
            <w:r w:rsidRPr="0017229D">
              <w:t>rzedsięwzięć.</w:t>
            </w:r>
          </w:p>
        </w:tc>
      </w:tr>
      <w:tr w:rsidR="00725BA9" w:rsidRPr="007743A9" w14:paraId="05900943" w14:textId="77777777" w:rsidTr="002A0904">
        <w:trPr>
          <w:trHeight w:val="20"/>
        </w:trPr>
        <w:tc>
          <w:tcPr>
            <w:tcW w:w="14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19EF475" w14:textId="77777777" w:rsidR="00725BA9" w:rsidRPr="007743A9" w:rsidRDefault="00725BA9" w:rsidP="002A0904">
            <w:pPr>
              <w:pStyle w:val="Tabletextannex"/>
              <w:keepNext/>
              <w:keepLines/>
              <w:rPr>
                <w:b/>
                <w:sz w:val="18"/>
              </w:rPr>
            </w:pPr>
            <w:r w:rsidRPr="007743A9">
              <w:rPr>
                <w:b/>
                <w:sz w:val="18"/>
              </w:rPr>
              <w:lastRenderedPageBreak/>
              <w:t>2.</w:t>
            </w:r>
          </w:p>
        </w:tc>
        <w:tc>
          <w:tcPr>
            <w:tcW w:w="136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noWrap/>
            <w:hideMark/>
          </w:tcPr>
          <w:p w14:paraId="1A14F57D" w14:textId="77777777" w:rsidR="00725BA9" w:rsidRPr="007743A9" w:rsidRDefault="00725BA9" w:rsidP="002A0904">
            <w:pPr>
              <w:pStyle w:val="Tabletextannex"/>
              <w:keepNext/>
              <w:keepLines/>
              <w:rPr>
                <w:b/>
                <w:sz w:val="18"/>
              </w:rPr>
            </w:pPr>
            <w:r w:rsidRPr="007743A9">
              <w:rPr>
                <w:b/>
                <w:sz w:val="18"/>
              </w:rPr>
              <w:t>Ryzyka etapu projektowania</w:t>
            </w:r>
          </w:p>
        </w:tc>
        <w:tc>
          <w:tcPr>
            <w:tcW w:w="34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noWrap/>
            <w:hideMark/>
          </w:tcPr>
          <w:p w14:paraId="311A6CBD" w14:textId="77777777" w:rsidR="00725BA9" w:rsidRPr="007743A9" w:rsidRDefault="00725BA9" w:rsidP="002A0904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4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noWrap/>
            <w:hideMark/>
          </w:tcPr>
          <w:p w14:paraId="5DCA6E91" w14:textId="6EBC58F1" w:rsidR="00725BA9" w:rsidRPr="007743A9" w:rsidRDefault="00725BA9" w:rsidP="002A0904">
            <w:pPr>
              <w:pStyle w:val="Tabletextannex"/>
              <w:keepNext/>
              <w:keepLines/>
              <w:jc w:val="center"/>
              <w:rPr>
                <w:bCs/>
              </w:rPr>
            </w:pPr>
          </w:p>
        </w:tc>
        <w:tc>
          <w:tcPr>
            <w:tcW w:w="4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noWrap/>
            <w:hideMark/>
          </w:tcPr>
          <w:p w14:paraId="3A009DB2" w14:textId="77777777" w:rsidR="00725BA9" w:rsidRPr="007743A9" w:rsidRDefault="00725BA9" w:rsidP="002A0904">
            <w:pPr>
              <w:pStyle w:val="Tabletextannex"/>
              <w:keepNext/>
              <w:keepLines/>
              <w:rPr>
                <w:bCs/>
              </w:rPr>
            </w:pPr>
            <w:r w:rsidRPr="007743A9">
              <w:rPr>
                <w:bCs/>
              </w:rPr>
              <w:t> </w:t>
            </w:r>
          </w:p>
        </w:tc>
        <w:tc>
          <w:tcPr>
            <w:tcW w:w="29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noWrap/>
            <w:hideMark/>
          </w:tcPr>
          <w:p w14:paraId="44AE9A85" w14:textId="77777777" w:rsidR="00725BA9" w:rsidRPr="007743A9" w:rsidRDefault="00725BA9" w:rsidP="002A0904">
            <w:pPr>
              <w:pStyle w:val="Tabletextannex"/>
              <w:keepNext/>
              <w:keepLines/>
              <w:rPr>
                <w:bCs/>
              </w:rPr>
            </w:pPr>
            <w:r w:rsidRPr="007743A9">
              <w:rPr>
                <w:bCs/>
              </w:rPr>
              <w:t> </w:t>
            </w:r>
          </w:p>
        </w:tc>
        <w:tc>
          <w:tcPr>
            <w:tcW w:w="39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noWrap/>
            <w:hideMark/>
          </w:tcPr>
          <w:p w14:paraId="796AA685" w14:textId="77777777" w:rsidR="00725BA9" w:rsidRPr="007743A9" w:rsidRDefault="00725BA9" w:rsidP="002A0904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29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noWrap/>
            <w:hideMark/>
          </w:tcPr>
          <w:p w14:paraId="0B834417" w14:textId="77777777" w:rsidR="00725BA9" w:rsidRPr="007743A9" w:rsidRDefault="00725BA9" w:rsidP="002A0904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13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noWrap/>
            <w:hideMark/>
          </w:tcPr>
          <w:p w14:paraId="45D7DEED" w14:textId="77777777" w:rsidR="00725BA9" w:rsidRPr="007743A9" w:rsidRDefault="00725BA9" w:rsidP="002A0904">
            <w:pPr>
              <w:pStyle w:val="Tabletextannex"/>
              <w:keepNext/>
              <w:keepLines/>
            </w:pPr>
            <w:r w:rsidRPr="007743A9">
              <w:t> </w:t>
            </w:r>
          </w:p>
        </w:tc>
      </w:tr>
      <w:tr w:rsidR="00725BA9" w:rsidRPr="007743A9" w14:paraId="06691159" w14:textId="77777777" w:rsidTr="002A0904">
        <w:trPr>
          <w:trHeight w:val="20"/>
        </w:trPr>
        <w:tc>
          <w:tcPr>
            <w:tcW w:w="145" w:type="pct"/>
            <w:tcBorders>
              <w:top w:val="single" w:sz="4" w:space="0" w:color="D9D9D9"/>
            </w:tcBorders>
            <w:shd w:val="clear" w:color="auto" w:fill="auto"/>
            <w:hideMark/>
          </w:tcPr>
          <w:p w14:paraId="01BFF6AE" w14:textId="77777777" w:rsidR="00725BA9" w:rsidRPr="007743A9" w:rsidRDefault="00725BA9" w:rsidP="002A0904">
            <w:pPr>
              <w:pStyle w:val="Tabletextannex"/>
              <w:keepNext/>
              <w:keepLines/>
            </w:pPr>
            <w:r w:rsidRPr="007743A9">
              <w:t>2.1</w:t>
            </w:r>
          </w:p>
        </w:tc>
        <w:tc>
          <w:tcPr>
            <w:tcW w:w="487" w:type="pct"/>
            <w:tcBorders>
              <w:top w:val="single" w:sz="4" w:space="0" w:color="D9D9D9"/>
            </w:tcBorders>
            <w:shd w:val="clear" w:color="auto" w:fill="auto"/>
            <w:hideMark/>
          </w:tcPr>
          <w:p w14:paraId="3C67328D" w14:textId="77777777" w:rsidR="00725BA9" w:rsidRPr="007743A9" w:rsidRDefault="00725BA9" w:rsidP="002A0904">
            <w:pPr>
              <w:pStyle w:val="Tabletextannex"/>
              <w:keepNext/>
              <w:keepLines/>
            </w:pPr>
            <w:r w:rsidRPr="007743A9">
              <w:t>Przekroczenie terminu i kosztów prac projektowych</w:t>
            </w:r>
          </w:p>
        </w:tc>
        <w:tc>
          <w:tcPr>
            <w:tcW w:w="873" w:type="pct"/>
            <w:tcBorders>
              <w:top w:val="single" w:sz="4" w:space="0" w:color="D9D9D9"/>
            </w:tcBorders>
            <w:shd w:val="clear" w:color="auto" w:fill="auto"/>
            <w:hideMark/>
          </w:tcPr>
          <w:p w14:paraId="5E0B0DAF" w14:textId="6DAFBBED" w:rsidR="00725BA9" w:rsidRPr="007743A9" w:rsidRDefault="00725BA9" w:rsidP="002A0904">
            <w:pPr>
              <w:pStyle w:val="Tabletextannex"/>
              <w:keepNext/>
              <w:keepLines/>
            </w:pPr>
            <w:r w:rsidRPr="007743A9">
              <w:t>Rzeczywisty czas i koszt realizacji związany z etapem projektowania przekraczający wartości oczekiwane lub zakładane w budżecie</w:t>
            </w:r>
            <w:r w:rsidR="00AC4908">
              <w:t>, a wynikające z przyczyn niezależnych od Podmiotu Publicznego.</w:t>
            </w:r>
          </w:p>
        </w:tc>
        <w:tc>
          <w:tcPr>
            <w:tcW w:w="340" w:type="pct"/>
            <w:tcBorders>
              <w:top w:val="single" w:sz="4" w:space="0" w:color="D9D9D9"/>
            </w:tcBorders>
            <w:shd w:val="clear" w:color="auto" w:fill="auto"/>
            <w:hideMark/>
          </w:tcPr>
          <w:p w14:paraId="6918E7D6" w14:textId="77777777" w:rsidR="00725BA9" w:rsidRPr="007743A9" w:rsidRDefault="00725BA9" w:rsidP="002A0904">
            <w:pPr>
              <w:pStyle w:val="Tabletextannex"/>
              <w:keepNext/>
              <w:keepLines/>
            </w:pPr>
            <w:r w:rsidRPr="007743A9">
              <w:t>Koszt i czas</w:t>
            </w:r>
          </w:p>
        </w:tc>
        <w:tc>
          <w:tcPr>
            <w:tcW w:w="437" w:type="pct"/>
            <w:tcBorders>
              <w:top w:val="single" w:sz="4" w:space="0" w:color="D9D9D9"/>
            </w:tcBorders>
            <w:shd w:val="clear" w:color="auto" w:fill="auto"/>
          </w:tcPr>
          <w:p w14:paraId="7B82E0D8" w14:textId="2FB74700" w:rsidR="00725BA9" w:rsidRPr="007743A9" w:rsidRDefault="00725BA9" w:rsidP="002A0904">
            <w:pPr>
              <w:pStyle w:val="Tabletextannex"/>
              <w:keepNext/>
              <w:keepLines/>
              <w:jc w:val="center"/>
              <w:rPr>
                <w:bCs/>
              </w:rPr>
            </w:pPr>
          </w:p>
        </w:tc>
        <w:tc>
          <w:tcPr>
            <w:tcW w:w="437" w:type="pct"/>
            <w:tcBorders>
              <w:top w:val="single" w:sz="4" w:space="0" w:color="D9D9D9"/>
            </w:tcBorders>
            <w:shd w:val="clear" w:color="auto" w:fill="auto"/>
            <w:hideMark/>
          </w:tcPr>
          <w:p w14:paraId="66F8B215" w14:textId="4A3563A9" w:rsidR="00725BA9" w:rsidRPr="007743A9" w:rsidRDefault="00725BA9" w:rsidP="002A0904">
            <w:pPr>
              <w:pStyle w:val="Tabletextannex"/>
              <w:keepNext/>
              <w:keepLines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D9D9D9"/>
            </w:tcBorders>
            <w:shd w:val="clear" w:color="auto" w:fill="auto"/>
            <w:noWrap/>
            <w:hideMark/>
          </w:tcPr>
          <w:p w14:paraId="6DD4B3F5" w14:textId="7D3D3550" w:rsidR="00725BA9" w:rsidRPr="007743A9" w:rsidRDefault="00725BA9" w:rsidP="002A0904">
            <w:pPr>
              <w:pStyle w:val="Tabletextannex"/>
              <w:keepNext/>
              <w:keepLines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390" w:type="pct"/>
            <w:tcBorders>
              <w:top w:val="single" w:sz="4" w:space="0" w:color="D9D9D9"/>
            </w:tcBorders>
            <w:shd w:val="clear" w:color="auto" w:fill="auto"/>
            <w:hideMark/>
          </w:tcPr>
          <w:p w14:paraId="1408A02A" w14:textId="77777777" w:rsidR="00725BA9" w:rsidRPr="007743A9" w:rsidRDefault="00725BA9" w:rsidP="002A0904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290" w:type="pct"/>
            <w:tcBorders>
              <w:top w:val="single" w:sz="4" w:space="0" w:color="D9D9D9"/>
            </w:tcBorders>
            <w:shd w:val="clear" w:color="auto" w:fill="auto"/>
            <w:noWrap/>
            <w:hideMark/>
          </w:tcPr>
          <w:p w14:paraId="29F51CF0" w14:textId="77777777" w:rsidR="00725BA9" w:rsidRPr="007743A9" w:rsidRDefault="00725BA9" w:rsidP="002A0904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1310" w:type="pct"/>
            <w:tcBorders>
              <w:top w:val="single" w:sz="4" w:space="0" w:color="D9D9D9"/>
            </w:tcBorders>
            <w:shd w:val="clear" w:color="auto" w:fill="auto"/>
            <w:hideMark/>
          </w:tcPr>
          <w:p w14:paraId="3B63E713" w14:textId="1B096E5C" w:rsidR="00725BA9" w:rsidRPr="007743A9" w:rsidRDefault="00725BA9" w:rsidP="002A0904">
            <w:pPr>
              <w:pStyle w:val="Tabletextannex"/>
              <w:keepNext/>
              <w:keepLines/>
            </w:pPr>
            <w:r w:rsidRPr="007743A9">
              <w:t>Przygotowanie i bieżąca aktualizacja szczegółowego harmonogramu prac projektowych. Uwzględnienie w</w:t>
            </w:r>
            <w:r w:rsidR="00756C9C">
              <w:t> </w:t>
            </w:r>
            <w:r w:rsidRPr="007743A9">
              <w:t xml:space="preserve">harmonogramie niezbędnego i realnego czasu na: </w:t>
            </w:r>
          </w:p>
          <w:p w14:paraId="02A48D1D" w14:textId="5F4F0F9A" w:rsidR="00725BA9" w:rsidRPr="007743A9" w:rsidRDefault="00725BA9" w:rsidP="002A0904">
            <w:pPr>
              <w:pStyle w:val="Tablebulletannex"/>
              <w:keepNext/>
              <w:keepLines/>
            </w:pPr>
            <w:r w:rsidRPr="007743A9">
              <w:t>wykonanie czynności wstępnych (inwentaryzacja przyrodnicza</w:t>
            </w:r>
            <w:r w:rsidR="00FF0EC7">
              <w:t xml:space="preserve"> </w:t>
            </w:r>
            <w:r>
              <w:t>- jeśli do powtórzenia</w:t>
            </w:r>
            <w:r w:rsidRPr="007743A9">
              <w:t>, mapa do celów projektowych, dodatkowe badania geologiczne)</w:t>
            </w:r>
            <w:r>
              <w:t>;</w:t>
            </w:r>
            <w:r w:rsidRPr="007743A9">
              <w:t xml:space="preserve"> </w:t>
            </w:r>
          </w:p>
          <w:p w14:paraId="7DC63067" w14:textId="77777777" w:rsidR="00725BA9" w:rsidRPr="007743A9" w:rsidRDefault="00725BA9" w:rsidP="002A0904">
            <w:pPr>
              <w:pStyle w:val="Tablebulletannex"/>
              <w:keepNext/>
              <w:keepLines/>
            </w:pPr>
            <w:r w:rsidRPr="007743A9">
              <w:t>realizację poszczególnych elementów dokumentacji projektowej (projektu budowlanego, wykonawczego, przedmiarów, specyfikacji techniczny</w:t>
            </w:r>
            <w:r>
              <w:t>ch, projektu organizacji ruchu);</w:t>
            </w:r>
          </w:p>
          <w:p w14:paraId="373BD954" w14:textId="7BAEF627" w:rsidR="00725BA9" w:rsidRPr="007743A9" w:rsidRDefault="00756C9C" w:rsidP="002A0904">
            <w:pPr>
              <w:pStyle w:val="Tablebulletannex"/>
              <w:keepNext/>
              <w:keepLines/>
            </w:pPr>
            <w:r>
              <w:t>uzgodnienie</w:t>
            </w:r>
            <w:r w:rsidR="00725BA9" w:rsidRPr="007743A9">
              <w:t xml:space="preserve"> rozwiązań z Podmiotem Publicznym</w:t>
            </w:r>
            <w:r w:rsidR="00725BA9">
              <w:t>;</w:t>
            </w:r>
          </w:p>
          <w:p w14:paraId="0E0D4A4E" w14:textId="41F91B4E" w:rsidR="00725BA9" w:rsidRPr="007743A9" w:rsidRDefault="00725BA9" w:rsidP="002A0904">
            <w:pPr>
              <w:pStyle w:val="Tablebulletannex"/>
              <w:keepNext/>
              <w:keepLines/>
            </w:pPr>
            <w:r w:rsidRPr="007743A9">
              <w:t>uzgodnieni</w:t>
            </w:r>
            <w:r w:rsidR="00756C9C">
              <w:t>e</w:t>
            </w:r>
            <w:r>
              <w:t xml:space="preserve"> </w:t>
            </w:r>
            <w:r w:rsidR="00275C36">
              <w:t>P</w:t>
            </w:r>
            <w:r>
              <w:t>rojektu z zarządcami sieci i</w:t>
            </w:r>
            <w:r w:rsidR="00756C9C">
              <w:t> </w:t>
            </w:r>
            <w:r w:rsidRPr="007743A9">
              <w:t>organami administracji (uzgodnienie branżowych projektów budowlanych, uzgodnienia przejścia przez wody płynące, opiniowanie i zatwierdzanie</w:t>
            </w:r>
            <w:r w:rsidR="00540509">
              <w:t xml:space="preserve"> projektu organizacji ruchu</w:t>
            </w:r>
            <w:r>
              <w:t>);</w:t>
            </w:r>
          </w:p>
          <w:p w14:paraId="2EE83D32" w14:textId="1B966920" w:rsidR="00725BA9" w:rsidRPr="007743A9" w:rsidRDefault="00725BA9" w:rsidP="002A0904">
            <w:pPr>
              <w:pStyle w:val="Tablebulletannex"/>
              <w:keepNext/>
              <w:keepLines/>
            </w:pPr>
            <w:r w:rsidRPr="007743A9">
              <w:t>pozyskanie niezbędnych decyzji administracyjnych (pozwolenie/</w:t>
            </w:r>
            <w:r w:rsidR="00FF0EC7">
              <w:t xml:space="preserve"> </w:t>
            </w:r>
            <w:r w:rsidRPr="007743A9">
              <w:t>zgłoszenie wodnoprawne, pozwolenie na budowę, ZRID</w:t>
            </w:r>
            <w:r w:rsidR="00FF0EC7">
              <w:t>);</w:t>
            </w:r>
          </w:p>
          <w:p w14:paraId="1E807D1C" w14:textId="10981413" w:rsidR="00725BA9" w:rsidRPr="007743A9" w:rsidRDefault="00FF0EC7" w:rsidP="002A0904">
            <w:pPr>
              <w:pStyle w:val="Tablebulletannex"/>
              <w:keepNext/>
              <w:keepLines/>
            </w:pPr>
            <w:r>
              <w:t>w</w:t>
            </w:r>
            <w:r w:rsidR="00756C9C">
              <w:t>spółpracę</w:t>
            </w:r>
            <w:r w:rsidR="00725BA9">
              <w:t xml:space="preserve">/wsparcie Partnera Prywatnego przez </w:t>
            </w:r>
            <w:r w:rsidR="00B63FB7">
              <w:t>zespół</w:t>
            </w:r>
            <w:r w:rsidR="00725BA9">
              <w:t xml:space="preserve"> Podmiot Publiczny szczególnie przy współpracy z </w:t>
            </w:r>
            <w:r w:rsidR="00B63FB7">
              <w:t>podmiotami</w:t>
            </w:r>
            <w:r w:rsidR="00725BA9">
              <w:t xml:space="preserve"> trzecimi </w:t>
            </w:r>
            <w:r w:rsidR="00275C36">
              <w:t>P</w:t>
            </w:r>
            <w:r w:rsidR="00725BA9">
              <w:t>rojektu</w:t>
            </w:r>
            <w:r>
              <w:t>.</w:t>
            </w:r>
            <w:r w:rsidR="00725BA9">
              <w:t xml:space="preserve"> </w:t>
            </w:r>
            <w:r w:rsidR="00725BA9" w:rsidRPr="007743A9">
              <w:t xml:space="preserve"> </w:t>
            </w:r>
          </w:p>
          <w:p w14:paraId="424C5BC3" w14:textId="45AFEF02" w:rsidR="00725BA9" w:rsidRPr="007743A9" w:rsidRDefault="00725BA9" w:rsidP="002A0904">
            <w:pPr>
              <w:pStyle w:val="Tabletextannex"/>
              <w:keepNext/>
              <w:keepLines/>
            </w:pPr>
            <w:r w:rsidRPr="007743A9">
              <w:t>Kontrola przebiegu prac zgodnie z harmonogramem.</w:t>
            </w:r>
          </w:p>
        </w:tc>
      </w:tr>
      <w:tr w:rsidR="00B458D2" w:rsidRPr="007743A9" w14:paraId="387673A8" w14:textId="77777777" w:rsidTr="002A0904">
        <w:trPr>
          <w:trHeight w:val="20"/>
        </w:trPr>
        <w:tc>
          <w:tcPr>
            <w:tcW w:w="145" w:type="pct"/>
            <w:shd w:val="clear" w:color="auto" w:fill="auto"/>
          </w:tcPr>
          <w:p w14:paraId="1F301ABE" w14:textId="226FE04A" w:rsidR="00B458D2" w:rsidRPr="00B458D2" w:rsidRDefault="00B458D2" w:rsidP="008F557D">
            <w:pPr>
              <w:pStyle w:val="Tabletextannex"/>
            </w:pPr>
            <w:r>
              <w:t>2.2</w:t>
            </w:r>
            <w:r w:rsidRPr="00B458D2">
              <w:t>           </w:t>
            </w:r>
          </w:p>
        </w:tc>
        <w:tc>
          <w:tcPr>
            <w:tcW w:w="487" w:type="pct"/>
            <w:shd w:val="clear" w:color="auto" w:fill="auto"/>
          </w:tcPr>
          <w:p w14:paraId="137EA878" w14:textId="1D64B61D" w:rsidR="00B458D2" w:rsidRPr="00B458D2" w:rsidRDefault="00B458D2" w:rsidP="008F557D">
            <w:pPr>
              <w:pStyle w:val="Tabletextannex"/>
            </w:pPr>
            <w:r w:rsidRPr="00B458D2">
              <w:t>Przekroczenie terminu i kosztów prac projektowych</w:t>
            </w:r>
          </w:p>
        </w:tc>
        <w:tc>
          <w:tcPr>
            <w:tcW w:w="873" w:type="pct"/>
            <w:shd w:val="clear" w:color="auto" w:fill="auto"/>
          </w:tcPr>
          <w:p w14:paraId="7D11B4F8" w14:textId="55837DE8" w:rsidR="00B458D2" w:rsidRPr="00B458D2" w:rsidRDefault="00B458D2" w:rsidP="00756C9C">
            <w:pPr>
              <w:pStyle w:val="Tabletextannex"/>
            </w:pPr>
            <w:r w:rsidRPr="00B458D2">
              <w:t>Rzeczywisty czas i koszt realizacji związany z etapem projektowania przekraczający wartości oczekiwane lub zakładane w</w:t>
            </w:r>
            <w:r w:rsidR="00756C9C">
              <w:t> </w:t>
            </w:r>
            <w:r w:rsidRPr="00B458D2">
              <w:t>harmonogramie i budżecie, a</w:t>
            </w:r>
            <w:r w:rsidR="00756C9C">
              <w:t> </w:t>
            </w:r>
            <w:r w:rsidRPr="00B458D2">
              <w:t>wynikające z przyczyn niezależnych od Partnera Prywatnego.</w:t>
            </w:r>
          </w:p>
        </w:tc>
        <w:tc>
          <w:tcPr>
            <w:tcW w:w="340" w:type="pct"/>
            <w:shd w:val="clear" w:color="auto" w:fill="auto"/>
          </w:tcPr>
          <w:p w14:paraId="2B5882D5" w14:textId="34099DA3" w:rsidR="00B458D2" w:rsidRPr="00B458D2" w:rsidRDefault="00B458D2" w:rsidP="008F557D">
            <w:pPr>
              <w:pStyle w:val="Tabletextannex"/>
            </w:pPr>
            <w:r w:rsidRPr="00B458D2">
              <w:t>Koszt i czas</w:t>
            </w:r>
          </w:p>
        </w:tc>
        <w:tc>
          <w:tcPr>
            <w:tcW w:w="437" w:type="pct"/>
            <w:shd w:val="clear" w:color="auto" w:fill="auto"/>
          </w:tcPr>
          <w:p w14:paraId="7D9FFF37" w14:textId="6FF14975" w:rsidR="00B458D2" w:rsidRPr="00B458D2" w:rsidRDefault="00B458D2" w:rsidP="002A0904">
            <w:pPr>
              <w:pStyle w:val="Tabletextannex"/>
              <w:jc w:val="center"/>
              <w:rPr>
                <w:bCs/>
              </w:rPr>
            </w:pPr>
            <w:r w:rsidRPr="00B458D2">
              <w:rPr>
                <w:bCs/>
              </w:rPr>
              <w:t>X</w:t>
            </w:r>
          </w:p>
        </w:tc>
        <w:tc>
          <w:tcPr>
            <w:tcW w:w="437" w:type="pct"/>
            <w:shd w:val="clear" w:color="auto" w:fill="auto"/>
          </w:tcPr>
          <w:p w14:paraId="7E0ED903" w14:textId="77777777" w:rsidR="00B458D2" w:rsidRPr="00B458D2" w:rsidRDefault="00B458D2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</w:tcPr>
          <w:p w14:paraId="1AA847FF" w14:textId="77777777" w:rsidR="00B458D2" w:rsidRPr="00B458D2" w:rsidRDefault="00B458D2" w:rsidP="002A0904">
            <w:pPr>
              <w:pStyle w:val="Tabletextannex"/>
              <w:rPr>
                <w:bCs/>
              </w:rPr>
            </w:pPr>
          </w:p>
        </w:tc>
        <w:tc>
          <w:tcPr>
            <w:tcW w:w="390" w:type="pct"/>
            <w:shd w:val="clear" w:color="auto" w:fill="auto"/>
          </w:tcPr>
          <w:p w14:paraId="44DEB783" w14:textId="77777777" w:rsidR="00B458D2" w:rsidRPr="00B458D2" w:rsidRDefault="00B458D2" w:rsidP="008F557D">
            <w:pPr>
              <w:pStyle w:val="Tabletextannex"/>
            </w:pPr>
          </w:p>
        </w:tc>
        <w:tc>
          <w:tcPr>
            <w:tcW w:w="290" w:type="pct"/>
            <w:shd w:val="clear" w:color="auto" w:fill="auto"/>
            <w:noWrap/>
          </w:tcPr>
          <w:p w14:paraId="2F32E712" w14:textId="77777777" w:rsidR="00B458D2" w:rsidRPr="00B458D2" w:rsidRDefault="00B458D2" w:rsidP="008F557D">
            <w:pPr>
              <w:pStyle w:val="Tabletextannex"/>
            </w:pPr>
          </w:p>
        </w:tc>
        <w:tc>
          <w:tcPr>
            <w:tcW w:w="1310" w:type="pct"/>
            <w:shd w:val="clear" w:color="auto" w:fill="auto"/>
          </w:tcPr>
          <w:p w14:paraId="4ED76625" w14:textId="7E0FF910" w:rsidR="00B458D2" w:rsidRPr="00B458D2" w:rsidRDefault="00B458D2" w:rsidP="008F557D">
            <w:pPr>
              <w:pStyle w:val="Tabletextannex"/>
            </w:pPr>
            <w:r w:rsidRPr="00B458D2">
              <w:t>Identyfikowanie przeszkód na jak najwcześniejszym etapie, przygotowanie listy potencjalnych inwestycji mogących kolidować z terminową realizacją Projektu PPP.</w:t>
            </w:r>
          </w:p>
        </w:tc>
      </w:tr>
      <w:tr w:rsidR="00B458D2" w:rsidRPr="007743A9" w14:paraId="0FC67EF4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07CB3E14" w14:textId="191B3FA9" w:rsidR="00B458D2" w:rsidRPr="007743A9" w:rsidRDefault="00B458D2" w:rsidP="008F557D">
            <w:pPr>
              <w:pStyle w:val="Tabletextannex"/>
            </w:pPr>
            <w:r>
              <w:t>2.3</w:t>
            </w:r>
          </w:p>
        </w:tc>
        <w:tc>
          <w:tcPr>
            <w:tcW w:w="487" w:type="pct"/>
            <w:shd w:val="clear" w:color="auto" w:fill="auto"/>
            <w:hideMark/>
          </w:tcPr>
          <w:p w14:paraId="1B194854" w14:textId="77777777" w:rsidR="00B458D2" w:rsidRPr="007743A9" w:rsidRDefault="00B458D2" w:rsidP="008F557D">
            <w:pPr>
              <w:pStyle w:val="Tabletextannex"/>
            </w:pPr>
            <w:r w:rsidRPr="007743A9">
              <w:t>Jakość danych do projektowania</w:t>
            </w:r>
          </w:p>
        </w:tc>
        <w:tc>
          <w:tcPr>
            <w:tcW w:w="873" w:type="pct"/>
            <w:shd w:val="clear" w:color="auto" w:fill="auto"/>
            <w:hideMark/>
          </w:tcPr>
          <w:p w14:paraId="33F887CC" w14:textId="0F324C65" w:rsidR="00B458D2" w:rsidRPr="007743A9" w:rsidRDefault="00B458D2" w:rsidP="00756C9C">
            <w:pPr>
              <w:pStyle w:val="Tabletextannex"/>
            </w:pPr>
            <w:r w:rsidRPr="007743A9">
              <w:t xml:space="preserve">Ryzyka związane z brakiem lub złą jakością danych istotnych dla procesu projektowania, w tym np. </w:t>
            </w:r>
            <w:r w:rsidRPr="007743A9">
              <w:lastRenderedPageBreak/>
              <w:t xml:space="preserve">wcześniej opracowanej dokumentacji geologicznej, </w:t>
            </w:r>
            <w:r w:rsidR="00850E75">
              <w:t xml:space="preserve">lokalizacyjnej, </w:t>
            </w:r>
            <w:r w:rsidRPr="007743A9">
              <w:t xml:space="preserve">projektów wstępnych, </w:t>
            </w:r>
            <w:r w:rsidR="00850E75">
              <w:t xml:space="preserve">map numerycznych, </w:t>
            </w:r>
            <w:r w:rsidR="00850E75" w:rsidRPr="00850E75">
              <w:t>złe lub sprzeczne dane zawarte w</w:t>
            </w:r>
            <w:r w:rsidR="00756C9C">
              <w:t> </w:t>
            </w:r>
            <w:r w:rsidR="00850E75" w:rsidRPr="00850E75">
              <w:t>PFU itp. (np. sprzeczne dane odnośnie powierzchni użytkowej, dróg dojazdowych, funkcji poszczególnych pomieszczeń itp.)</w:t>
            </w:r>
            <w:r w:rsidR="00850E75">
              <w:t xml:space="preserve">, </w:t>
            </w:r>
            <w:r w:rsidRPr="007743A9">
              <w:t>wstępnych wa</w:t>
            </w:r>
            <w:r w:rsidR="005F16F9">
              <w:t xml:space="preserve">runków technicznych, Decyzji </w:t>
            </w:r>
            <w:r w:rsidR="00FF0EC7">
              <w:t>Środowiskowych</w:t>
            </w:r>
            <w:r w:rsidR="00275C36">
              <w:t>.</w:t>
            </w:r>
          </w:p>
        </w:tc>
        <w:tc>
          <w:tcPr>
            <w:tcW w:w="340" w:type="pct"/>
            <w:shd w:val="clear" w:color="auto" w:fill="auto"/>
            <w:hideMark/>
          </w:tcPr>
          <w:p w14:paraId="607E694F" w14:textId="77777777" w:rsidR="00B458D2" w:rsidRPr="007743A9" w:rsidRDefault="00B458D2" w:rsidP="008F557D">
            <w:pPr>
              <w:pStyle w:val="Tabletextannex"/>
            </w:pPr>
            <w:r w:rsidRPr="007743A9">
              <w:lastRenderedPageBreak/>
              <w:t>Koszt i czas</w:t>
            </w:r>
          </w:p>
        </w:tc>
        <w:tc>
          <w:tcPr>
            <w:tcW w:w="437" w:type="pct"/>
            <w:shd w:val="clear" w:color="auto" w:fill="auto"/>
            <w:hideMark/>
          </w:tcPr>
          <w:p w14:paraId="6C9AF17C" w14:textId="7043E44A" w:rsidR="00B458D2" w:rsidRPr="007743A9" w:rsidRDefault="00B458D2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14:paraId="6AC4F665" w14:textId="77777777" w:rsidR="00850E75" w:rsidRPr="00850E75" w:rsidRDefault="00850E75" w:rsidP="00D623E3">
            <w:pPr>
              <w:pStyle w:val="Tabletextannex"/>
              <w:jc w:val="center"/>
              <w:rPr>
                <w:bCs/>
              </w:rPr>
            </w:pPr>
            <w:r w:rsidRPr="00850E75">
              <w:rPr>
                <w:bCs/>
              </w:rPr>
              <w:t>X</w:t>
            </w:r>
          </w:p>
          <w:p w14:paraId="1B9B6185" w14:textId="0E8272FE" w:rsidR="00B458D2" w:rsidRPr="007743A9" w:rsidRDefault="00850E75" w:rsidP="00756C9C">
            <w:pPr>
              <w:pStyle w:val="Tabletextannex"/>
              <w:rPr>
                <w:bCs/>
              </w:rPr>
            </w:pPr>
            <w:r w:rsidRPr="00850E75">
              <w:rPr>
                <w:bCs/>
              </w:rPr>
              <w:t xml:space="preserve">Ryzyko </w:t>
            </w:r>
            <w:r w:rsidRPr="00850E75">
              <w:rPr>
                <w:bCs/>
              </w:rPr>
              <w:lastRenderedPageBreak/>
              <w:t>przypisane do danej strony w</w:t>
            </w:r>
            <w:r w:rsidR="00756C9C">
              <w:rPr>
                <w:bCs/>
              </w:rPr>
              <w:t> </w:t>
            </w:r>
            <w:r w:rsidRPr="00850E75">
              <w:rPr>
                <w:bCs/>
              </w:rPr>
              <w:t xml:space="preserve">zależności od </w:t>
            </w:r>
            <w:r w:rsidR="002A0904">
              <w:rPr>
                <w:bCs/>
              </w:rPr>
              <w:t>rodzaju danych (np. w </w:t>
            </w:r>
            <w:r w:rsidRPr="00850E75">
              <w:rPr>
                <w:bCs/>
              </w:rPr>
              <w:t>zakresie kubatury - ryzyko Podmiotu Publicznego</w:t>
            </w:r>
            <w:r w:rsidR="005F16F9">
              <w:rPr>
                <w:bCs/>
              </w:rPr>
              <w:t>,</w:t>
            </w:r>
            <w:r w:rsidR="002A0904">
              <w:rPr>
                <w:bCs/>
              </w:rPr>
              <w:t xml:space="preserve"> a </w:t>
            </w:r>
            <w:r w:rsidRPr="00850E75">
              <w:rPr>
                <w:bCs/>
              </w:rPr>
              <w:t>w</w:t>
            </w:r>
            <w:r w:rsidR="00756C9C">
              <w:rPr>
                <w:bCs/>
              </w:rPr>
              <w:t> </w:t>
            </w:r>
            <w:r w:rsidRPr="00850E75">
              <w:rPr>
                <w:bCs/>
              </w:rPr>
              <w:t>zakresie map numerycznych ryzyko Partnera Prywatnego)</w:t>
            </w:r>
            <w:r w:rsidR="00756C9C">
              <w:rPr>
                <w:bCs/>
              </w:rPr>
              <w:t>.</w:t>
            </w:r>
          </w:p>
        </w:tc>
        <w:tc>
          <w:tcPr>
            <w:tcW w:w="291" w:type="pct"/>
            <w:shd w:val="clear" w:color="auto" w:fill="auto"/>
            <w:hideMark/>
          </w:tcPr>
          <w:p w14:paraId="32F8F2CD" w14:textId="66FEFB2F" w:rsidR="00B458D2" w:rsidRPr="007743A9" w:rsidRDefault="00B458D2" w:rsidP="002A0904">
            <w:pPr>
              <w:pStyle w:val="Tabletextannex"/>
              <w:rPr>
                <w:bCs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14:paraId="138760E4" w14:textId="77777777" w:rsidR="00B458D2" w:rsidRPr="007743A9" w:rsidRDefault="00B458D2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4B9CCA11" w14:textId="77777777" w:rsidR="00B458D2" w:rsidRPr="007743A9" w:rsidRDefault="00B458D2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5900D3B4" w14:textId="6BBF3EEA" w:rsidR="00B458D2" w:rsidRPr="007743A9" w:rsidRDefault="00B458D2" w:rsidP="00756C9C">
            <w:pPr>
              <w:pStyle w:val="Tabletextannex"/>
            </w:pPr>
            <w:r w:rsidRPr="007743A9">
              <w:t xml:space="preserve">Wsparcie Partnera Prywatnego przez </w:t>
            </w:r>
            <w:r>
              <w:t>Podmiot Publiczny</w:t>
            </w:r>
            <w:r w:rsidRPr="007743A9">
              <w:t xml:space="preserve"> w </w:t>
            </w:r>
            <w:r w:rsidR="00850E75">
              <w:t xml:space="preserve">pozyskiwaniu danych wyjściowych, </w:t>
            </w:r>
            <w:r w:rsidR="00850E75" w:rsidRPr="00850E75">
              <w:t xml:space="preserve">informacja zwrotna do Podmiotu Publicznego </w:t>
            </w:r>
            <w:r w:rsidR="00850E75" w:rsidRPr="00850E75">
              <w:lastRenderedPageBreak/>
              <w:t>o</w:t>
            </w:r>
            <w:r w:rsidR="00756C9C">
              <w:t> </w:t>
            </w:r>
            <w:r w:rsidR="00850E75" w:rsidRPr="00850E75">
              <w:t>nieścisłościach już na etapie ofertowym.</w:t>
            </w:r>
          </w:p>
        </w:tc>
      </w:tr>
      <w:tr w:rsidR="00B458D2" w:rsidRPr="007743A9" w14:paraId="49D444B2" w14:textId="77777777" w:rsidTr="002A0904">
        <w:trPr>
          <w:trHeight w:val="20"/>
        </w:trPr>
        <w:tc>
          <w:tcPr>
            <w:tcW w:w="145" w:type="pct"/>
            <w:tcBorders>
              <w:bottom w:val="single" w:sz="4" w:space="0" w:color="BFBFBF"/>
            </w:tcBorders>
            <w:shd w:val="clear" w:color="auto" w:fill="auto"/>
          </w:tcPr>
          <w:p w14:paraId="6E49208A" w14:textId="0F882EE6" w:rsidR="00B458D2" w:rsidRPr="00850E75" w:rsidRDefault="00850E75" w:rsidP="008F557D">
            <w:pPr>
              <w:pStyle w:val="Tabletextannex"/>
            </w:pPr>
            <w:r>
              <w:lastRenderedPageBreak/>
              <w:t>2.4</w:t>
            </w:r>
            <w:r w:rsidR="00B458D2" w:rsidRPr="00850E75">
              <w:t>          </w:t>
            </w:r>
          </w:p>
        </w:tc>
        <w:tc>
          <w:tcPr>
            <w:tcW w:w="487" w:type="pct"/>
            <w:tcBorders>
              <w:bottom w:val="single" w:sz="4" w:space="0" w:color="BFBFBF"/>
            </w:tcBorders>
            <w:shd w:val="clear" w:color="auto" w:fill="auto"/>
          </w:tcPr>
          <w:p w14:paraId="06722F2B" w14:textId="36B02F67" w:rsidR="00B458D2" w:rsidRPr="00850E75" w:rsidRDefault="00B458D2" w:rsidP="008F557D">
            <w:pPr>
              <w:pStyle w:val="Tabletextannex"/>
            </w:pPr>
            <w:r w:rsidRPr="00850E75">
              <w:t>Zasoby</w:t>
            </w:r>
            <w:r w:rsidR="00DE7191">
              <w:t xml:space="preserve"> siły roboczej</w:t>
            </w:r>
          </w:p>
        </w:tc>
        <w:tc>
          <w:tcPr>
            <w:tcW w:w="873" w:type="pct"/>
            <w:tcBorders>
              <w:bottom w:val="single" w:sz="4" w:space="0" w:color="BFBFBF"/>
            </w:tcBorders>
            <w:shd w:val="clear" w:color="auto" w:fill="auto"/>
          </w:tcPr>
          <w:p w14:paraId="658840C9" w14:textId="01928055" w:rsidR="00B458D2" w:rsidRPr="00850E75" w:rsidRDefault="00B458D2" w:rsidP="00DE7191">
            <w:pPr>
              <w:pStyle w:val="Tabletextannex"/>
            </w:pPr>
            <w:r w:rsidRPr="00850E75">
              <w:t xml:space="preserve">Opóźnienia powstałe na skutek niedostatecznej ilości i jakości zasobów </w:t>
            </w:r>
            <w:r w:rsidR="00DE7191">
              <w:t xml:space="preserve">siły roboczej </w:t>
            </w:r>
            <w:r w:rsidRPr="00850E75">
              <w:t>umożliwiających realizację procesu projektowego.</w:t>
            </w:r>
          </w:p>
        </w:tc>
        <w:tc>
          <w:tcPr>
            <w:tcW w:w="340" w:type="pct"/>
            <w:tcBorders>
              <w:bottom w:val="single" w:sz="4" w:space="0" w:color="BFBFBF"/>
            </w:tcBorders>
            <w:shd w:val="clear" w:color="auto" w:fill="auto"/>
          </w:tcPr>
          <w:p w14:paraId="372A59C1" w14:textId="19E8CEFA" w:rsidR="00B458D2" w:rsidRPr="00850E75" w:rsidRDefault="00B458D2" w:rsidP="008F557D">
            <w:pPr>
              <w:pStyle w:val="Tabletextannex"/>
            </w:pPr>
            <w:r w:rsidRPr="00850E75">
              <w:t>Koszt i czas</w:t>
            </w:r>
          </w:p>
        </w:tc>
        <w:tc>
          <w:tcPr>
            <w:tcW w:w="437" w:type="pct"/>
            <w:tcBorders>
              <w:bottom w:val="single" w:sz="4" w:space="0" w:color="BFBFBF"/>
            </w:tcBorders>
            <w:shd w:val="clear" w:color="auto" w:fill="auto"/>
          </w:tcPr>
          <w:p w14:paraId="6EC208D1" w14:textId="77777777" w:rsidR="00B458D2" w:rsidRPr="00850E75" w:rsidRDefault="00B458D2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tcBorders>
              <w:bottom w:val="single" w:sz="4" w:space="0" w:color="BFBFBF"/>
            </w:tcBorders>
            <w:shd w:val="clear" w:color="auto" w:fill="auto"/>
          </w:tcPr>
          <w:p w14:paraId="24D9339C" w14:textId="77777777" w:rsidR="00B458D2" w:rsidRPr="00850E75" w:rsidRDefault="00B458D2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tcBorders>
              <w:bottom w:val="single" w:sz="4" w:space="0" w:color="BFBFBF"/>
            </w:tcBorders>
            <w:shd w:val="clear" w:color="auto" w:fill="auto"/>
          </w:tcPr>
          <w:p w14:paraId="3B9DC0E9" w14:textId="13590937" w:rsidR="00B458D2" w:rsidRPr="00850E75" w:rsidRDefault="00B458D2" w:rsidP="002A0904">
            <w:pPr>
              <w:pStyle w:val="Tabletextannex"/>
              <w:jc w:val="center"/>
              <w:rPr>
                <w:bCs/>
              </w:rPr>
            </w:pPr>
            <w:r w:rsidRPr="00850E75">
              <w:rPr>
                <w:bCs/>
              </w:rPr>
              <w:t>X</w:t>
            </w:r>
          </w:p>
        </w:tc>
        <w:tc>
          <w:tcPr>
            <w:tcW w:w="390" w:type="pct"/>
            <w:tcBorders>
              <w:bottom w:val="single" w:sz="4" w:space="0" w:color="BFBFBF"/>
            </w:tcBorders>
            <w:shd w:val="clear" w:color="auto" w:fill="auto"/>
          </w:tcPr>
          <w:p w14:paraId="2DFE914C" w14:textId="77777777" w:rsidR="00B458D2" w:rsidRPr="00850E75" w:rsidRDefault="00B458D2" w:rsidP="008F557D">
            <w:pPr>
              <w:pStyle w:val="Tabletextannex"/>
            </w:pPr>
          </w:p>
        </w:tc>
        <w:tc>
          <w:tcPr>
            <w:tcW w:w="290" w:type="pct"/>
            <w:tcBorders>
              <w:bottom w:val="single" w:sz="4" w:space="0" w:color="BFBFBF"/>
            </w:tcBorders>
            <w:shd w:val="clear" w:color="auto" w:fill="auto"/>
            <w:noWrap/>
          </w:tcPr>
          <w:p w14:paraId="1A18E49B" w14:textId="77777777" w:rsidR="00B458D2" w:rsidRPr="00850E75" w:rsidRDefault="00B458D2" w:rsidP="008F557D">
            <w:pPr>
              <w:pStyle w:val="Tabletextannex"/>
            </w:pPr>
          </w:p>
        </w:tc>
        <w:tc>
          <w:tcPr>
            <w:tcW w:w="1310" w:type="pct"/>
            <w:tcBorders>
              <w:bottom w:val="single" w:sz="4" w:space="0" w:color="BFBFBF"/>
            </w:tcBorders>
            <w:shd w:val="clear" w:color="auto" w:fill="auto"/>
          </w:tcPr>
          <w:p w14:paraId="4806D989" w14:textId="59C345E4" w:rsidR="00B458D2" w:rsidRPr="00850E75" w:rsidRDefault="00B458D2" w:rsidP="008F557D">
            <w:pPr>
              <w:pStyle w:val="Tabletextannex"/>
            </w:pPr>
            <w:r w:rsidRPr="00850E75">
              <w:t>Ustalenie optymalnych kryteriów wyboru Partnera Prywatnego w zakresie doświadczenia w realizacji projektów typu projektuj i buduj. Zobowiązanie Partnera Prywatnego do zastosowania uzgodnionych kryteriów wyboru projektanta, jeżeli nie jest podmiotem z grupy kapitałowej Partnera Prywatnego.</w:t>
            </w:r>
          </w:p>
        </w:tc>
      </w:tr>
      <w:tr w:rsidR="00DE7191" w:rsidRPr="007743A9" w14:paraId="619C4D44" w14:textId="77777777" w:rsidTr="002A0904">
        <w:trPr>
          <w:trHeight w:val="20"/>
        </w:trPr>
        <w:tc>
          <w:tcPr>
            <w:tcW w:w="145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76245C5E" w14:textId="64734511" w:rsidR="00DE7191" w:rsidRDefault="00DE7191" w:rsidP="008F557D">
            <w:pPr>
              <w:pStyle w:val="Tabletextannex"/>
            </w:pPr>
            <w:r>
              <w:t>2.5</w:t>
            </w:r>
          </w:p>
        </w:tc>
        <w:tc>
          <w:tcPr>
            <w:tcW w:w="487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BF88858" w14:textId="3A636A75" w:rsidR="00DE7191" w:rsidRPr="00850E75" w:rsidRDefault="00DE7191" w:rsidP="008F557D">
            <w:pPr>
              <w:pStyle w:val="Tabletextannex"/>
            </w:pPr>
            <w:r w:rsidRPr="007743A9">
              <w:t>Zasoby materiałów budowlanych</w:t>
            </w:r>
            <w:r>
              <w:t xml:space="preserve"> i sprzętu</w:t>
            </w:r>
          </w:p>
        </w:tc>
        <w:tc>
          <w:tcPr>
            <w:tcW w:w="873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8937E19" w14:textId="12F7EA7D" w:rsidR="00DE7191" w:rsidRPr="00850E75" w:rsidRDefault="00DE7191" w:rsidP="008F557D">
            <w:pPr>
              <w:pStyle w:val="Tabletextannex"/>
            </w:pPr>
            <w:r w:rsidRPr="007743A9">
              <w:t xml:space="preserve">Opóźnienia oraz dodatkowe koszty związane ze złą </w:t>
            </w:r>
            <w:r>
              <w:t xml:space="preserve">jakością materiałów budowlanych lub </w:t>
            </w:r>
            <w:r w:rsidRPr="007743A9">
              <w:t>niemożliwością pozyskania niezbędnych materiałów budowlanych lub sprzętu niezbędnych do realizacji przedsięwzięcia.</w:t>
            </w:r>
          </w:p>
        </w:tc>
        <w:tc>
          <w:tcPr>
            <w:tcW w:w="34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D594EBD" w14:textId="4BEB8B09" w:rsidR="00DE7191" w:rsidRPr="00850E75" w:rsidRDefault="00DE7191" w:rsidP="008F557D">
            <w:pPr>
              <w:pStyle w:val="Tabletextannex"/>
            </w:pPr>
            <w:r w:rsidRPr="007743A9">
              <w:t>Koszt i czas</w:t>
            </w:r>
          </w:p>
        </w:tc>
        <w:tc>
          <w:tcPr>
            <w:tcW w:w="437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62E7157" w14:textId="4AAD1634" w:rsidR="00DE7191" w:rsidRPr="00850E75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EBEF7CA" w14:textId="77777777" w:rsidR="00DE7191" w:rsidRPr="00850E75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F34CA69" w14:textId="426321F2" w:rsidR="00DE7191" w:rsidRPr="00850E75" w:rsidRDefault="00DE7191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39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574609AA" w14:textId="701A1ECC" w:rsidR="00DE7191" w:rsidRPr="00850E75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34EDB1C6" w14:textId="351C68CD" w:rsidR="00DE7191" w:rsidRPr="00850E75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DC9CBCE" w14:textId="47057040" w:rsidR="00DE7191" w:rsidRPr="00850E75" w:rsidRDefault="00DE7191" w:rsidP="008F557D">
            <w:pPr>
              <w:pStyle w:val="Tabletextannex"/>
            </w:pPr>
            <w:r w:rsidRPr="00DE7191">
              <w:t>Ustalenie optymalnych kryteriów wyboru Partnera Prywatnego w zakresie doświadczenia w realizacji projektów typu projektuj i buduj. Zobowiązanie Partnera Prywatnego do zastosowania uzgodnionych kryteriów wyboru projektanta, jeżeli nie jest podmiotem z grupy kapitałowej Partnera Prywatnego.</w:t>
            </w:r>
          </w:p>
        </w:tc>
      </w:tr>
      <w:tr w:rsidR="00DE7191" w:rsidRPr="007743A9" w14:paraId="1DE509CC" w14:textId="77777777" w:rsidTr="002A0904">
        <w:trPr>
          <w:trHeight w:val="20"/>
        </w:trPr>
        <w:tc>
          <w:tcPr>
            <w:tcW w:w="145" w:type="pct"/>
            <w:tcBorders>
              <w:top w:val="single" w:sz="4" w:space="0" w:color="BFBFBF"/>
            </w:tcBorders>
            <w:shd w:val="clear" w:color="auto" w:fill="auto"/>
          </w:tcPr>
          <w:p w14:paraId="03DA8889" w14:textId="6C51FCDE" w:rsidR="00DE7191" w:rsidRPr="00850E75" w:rsidRDefault="00DE7191" w:rsidP="008F557D">
            <w:pPr>
              <w:pStyle w:val="Tabletextannex"/>
              <w:keepNext/>
              <w:keepLines/>
            </w:pPr>
            <w:r w:rsidRPr="00850E75">
              <w:lastRenderedPageBreak/>
              <w:t>2.</w:t>
            </w:r>
            <w:r>
              <w:t>6</w:t>
            </w:r>
            <w:r w:rsidRPr="00850E75">
              <w:t>        </w:t>
            </w:r>
          </w:p>
        </w:tc>
        <w:tc>
          <w:tcPr>
            <w:tcW w:w="487" w:type="pct"/>
            <w:tcBorders>
              <w:top w:val="single" w:sz="4" w:space="0" w:color="BFBFBF"/>
            </w:tcBorders>
            <w:shd w:val="clear" w:color="auto" w:fill="auto"/>
          </w:tcPr>
          <w:p w14:paraId="71B4AAA9" w14:textId="6FE3DF19" w:rsidR="00DE7191" w:rsidRPr="00850E75" w:rsidRDefault="00DE7191" w:rsidP="00AB2291">
            <w:pPr>
              <w:pStyle w:val="Tabletextannex"/>
              <w:keepNext/>
              <w:keepLines/>
            </w:pPr>
            <w:r w:rsidRPr="00850E75">
              <w:t>Jakość prac projektowych</w:t>
            </w:r>
          </w:p>
        </w:tc>
        <w:tc>
          <w:tcPr>
            <w:tcW w:w="873" w:type="pct"/>
            <w:tcBorders>
              <w:top w:val="single" w:sz="4" w:space="0" w:color="BFBFBF"/>
            </w:tcBorders>
            <w:shd w:val="clear" w:color="auto" w:fill="auto"/>
          </w:tcPr>
          <w:p w14:paraId="3B040CC2" w14:textId="75D2F2D6" w:rsidR="00DE7191" w:rsidRPr="00850E75" w:rsidRDefault="00DE7191" w:rsidP="00756C9C">
            <w:pPr>
              <w:pStyle w:val="Tabletextannex"/>
              <w:keepNext/>
              <w:keepLines/>
            </w:pPr>
            <w:r w:rsidRPr="00850E75">
              <w:t>Niewystarczająca jakość projektu budowlanego i wykonawczego, rozwiązań technicznych i</w:t>
            </w:r>
            <w:r w:rsidR="00756C9C">
              <w:t> </w:t>
            </w:r>
            <w:r w:rsidRPr="00850E75">
              <w:t>technologicznych w nim przedstawionych skutkująca koniecznością wprowadzenia zmian i przedłużaniem się procesu projektowego oraz akceptacji dokumentacji projektowej.</w:t>
            </w:r>
          </w:p>
        </w:tc>
        <w:tc>
          <w:tcPr>
            <w:tcW w:w="340" w:type="pct"/>
            <w:tcBorders>
              <w:top w:val="single" w:sz="4" w:space="0" w:color="BFBFBF"/>
            </w:tcBorders>
            <w:shd w:val="clear" w:color="auto" w:fill="auto"/>
          </w:tcPr>
          <w:p w14:paraId="256A2F97" w14:textId="6153D070" w:rsidR="00DE7191" w:rsidRPr="00850E75" w:rsidRDefault="00DE7191" w:rsidP="008F557D">
            <w:pPr>
              <w:pStyle w:val="Tabletextannex"/>
              <w:keepNext/>
              <w:keepLines/>
            </w:pPr>
            <w:r w:rsidRPr="00850E75">
              <w:t>Koszt i czas</w:t>
            </w:r>
          </w:p>
        </w:tc>
        <w:tc>
          <w:tcPr>
            <w:tcW w:w="437" w:type="pct"/>
            <w:tcBorders>
              <w:top w:val="single" w:sz="4" w:space="0" w:color="BFBFBF"/>
            </w:tcBorders>
            <w:shd w:val="clear" w:color="auto" w:fill="auto"/>
          </w:tcPr>
          <w:p w14:paraId="75B087C6" w14:textId="77777777" w:rsidR="00DE7191" w:rsidRPr="00850E75" w:rsidRDefault="00DE7191" w:rsidP="002A0904">
            <w:pPr>
              <w:pStyle w:val="Tabletextannex"/>
              <w:keepNext/>
              <w:keepLines/>
              <w:jc w:val="center"/>
              <w:rPr>
                <w:bCs/>
              </w:rPr>
            </w:pPr>
          </w:p>
        </w:tc>
        <w:tc>
          <w:tcPr>
            <w:tcW w:w="437" w:type="pct"/>
            <w:tcBorders>
              <w:top w:val="single" w:sz="4" w:space="0" w:color="BFBFBF"/>
            </w:tcBorders>
            <w:shd w:val="clear" w:color="auto" w:fill="auto"/>
          </w:tcPr>
          <w:p w14:paraId="1055A18E" w14:textId="77777777" w:rsidR="00DE7191" w:rsidRPr="00850E75" w:rsidRDefault="00DE7191" w:rsidP="002A0904">
            <w:pPr>
              <w:pStyle w:val="Tabletextannex"/>
              <w:keepNext/>
              <w:keepLines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BFBFBF"/>
            </w:tcBorders>
            <w:shd w:val="clear" w:color="auto" w:fill="auto"/>
          </w:tcPr>
          <w:p w14:paraId="40238A58" w14:textId="6770561E" w:rsidR="00DE7191" w:rsidRPr="00850E75" w:rsidRDefault="00DE7191" w:rsidP="002A0904">
            <w:pPr>
              <w:pStyle w:val="Tabletextannex"/>
              <w:keepNext/>
              <w:keepLines/>
              <w:jc w:val="center"/>
              <w:rPr>
                <w:bCs/>
              </w:rPr>
            </w:pPr>
            <w:r w:rsidRPr="00850E75">
              <w:t>X</w:t>
            </w:r>
          </w:p>
        </w:tc>
        <w:tc>
          <w:tcPr>
            <w:tcW w:w="390" w:type="pct"/>
            <w:tcBorders>
              <w:top w:val="single" w:sz="4" w:space="0" w:color="BFBFBF"/>
            </w:tcBorders>
            <w:shd w:val="clear" w:color="auto" w:fill="auto"/>
          </w:tcPr>
          <w:p w14:paraId="2E7F2FEE" w14:textId="5BA49949" w:rsidR="00DE7191" w:rsidRPr="00850E75" w:rsidRDefault="00DE7191" w:rsidP="008F557D">
            <w:pPr>
              <w:pStyle w:val="Tabletextannex"/>
              <w:keepNext/>
              <w:keepLines/>
            </w:pPr>
            <w:r w:rsidRPr="00850E75">
              <w:t> </w:t>
            </w:r>
          </w:p>
        </w:tc>
        <w:tc>
          <w:tcPr>
            <w:tcW w:w="290" w:type="pct"/>
            <w:tcBorders>
              <w:top w:val="single" w:sz="4" w:space="0" w:color="BFBFBF"/>
            </w:tcBorders>
            <w:shd w:val="clear" w:color="auto" w:fill="auto"/>
            <w:noWrap/>
          </w:tcPr>
          <w:p w14:paraId="605E8EC2" w14:textId="54995DEF" w:rsidR="00DE7191" w:rsidRPr="00850E75" w:rsidRDefault="00DE7191" w:rsidP="008F557D">
            <w:pPr>
              <w:pStyle w:val="Tabletextannex"/>
              <w:keepNext/>
              <w:keepLines/>
            </w:pPr>
            <w:r w:rsidRPr="00850E75">
              <w:t> </w:t>
            </w:r>
          </w:p>
        </w:tc>
        <w:tc>
          <w:tcPr>
            <w:tcW w:w="1310" w:type="pct"/>
            <w:tcBorders>
              <w:top w:val="single" w:sz="4" w:space="0" w:color="BFBFBF"/>
            </w:tcBorders>
            <w:shd w:val="clear" w:color="auto" w:fill="auto"/>
          </w:tcPr>
          <w:p w14:paraId="26978564" w14:textId="6F5FD6FC" w:rsidR="00DE7191" w:rsidRPr="00850E75" w:rsidRDefault="00DE7191" w:rsidP="008F557D">
            <w:pPr>
              <w:pStyle w:val="Tabletextannex"/>
              <w:keepNext/>
              <w:keepLines/>
            </w:pPr>
            <w:r w:rsidRPr="00850E75">
              <w:t>Ustalenie optymalnych kryteriów wyboru Partnera Prywatnego w zakresie doświadczenia w realizacji projektów typu projektuj i buduj. Zobowiązanie Partnera Prywatnego do zastosowania uzgodnionych kryteriów wyboru projektanta, jeżeli nie jest podmiotem z grupy kapitałowej Partnera Prywatnego. Metody redukcji ryzyka zależne od przyjętego trybu nadzoru przez Podmiot Publiczny. Ryzyko projektowania w całości po stronie Partnera Prywatnego.</w:t>
            </w:r>
          </w:p>
        </w:tc>
      </w:tr>
      <w:tr w:rsidR="00DE7191" w:rsidRPr="007743A9" w14:paraId="6039156D" w14:textId="77777777" w:rsidTr="002A0904">
        <w:trPr>
          <w:trHeight w:val="20"/>
        </w:trPr>
        <w:tc>
          <w:tcPr>
            <w:tcW w:w="145" w:type="pct"/>
            <w:shd w:val="clear" w:color="auto" w:fill="auto"/>
          </w:tcPr>
          <w:p w14:paraId="4D6720CC" w14:textId="205EAF23" w:rsidR="00DE7191" w:rsidRPr="00850E75" w:rsidRDefault="00DE7191" w:rsidP="008F557D">
            <w:pPr>
              <w:pStyle w:val="Tabletextannex"/>
              <w:keepNext/>
              <w:keepLines/>
            </w:pPr>
            <w:r w:rsidRPr="00850E75">
              <w:t>2.</w:t>
            </w:r>
            <w:r>
              <w:t>7</w:t>
            </w:r>
          </w:p>
        </w:tc>
        <w:tc>
          <w:tcPr>
            <w:tcW w:w="487" w:type="pct"/>
            <w:shd w:val="clear" w:color="auto" w:fill="auto"/>
          </w:tcPr>
          <w:p w14:paraId="1B88D24E" w14:textId="21FDE28D" w:rsidR="00DE7191" w:rsidRPr="00850E75" w:rsidRDefault="00DE7191" w:rsidP="00CF4B8E">
            <w:pPr>
              <w:pStyle w:val="Tabletextannex"/>
            </w:pPr>
            <w:r w:rsidRPr="00850E75">
              <w:t>Konieczność pozyskania zgód właścicieli terenu/służebności terenu pod projektowane przyłącza i drogi doja</w:t>
            </w:r>
            <w:r w:rsidR="00B63FB7">
              <w:t>zdowe</w:t>
            </w:r>
          </w:p>
          <w:p w14:paraId="0861FDF1" w14:textId="3160D0F0" w:rsidR="00DE7191" w:rsidRPr="00850E75" w:rsidRDefault="00B63FB7" w:rsidP="009E7AA8">
            <w:pPr>
              <w:pStyle w:val="Tabletextannex"/>
            </w:pPr>
            <w:r>
              <w:t>(w</w:t>
            </w:r>
            <w:r w:rsidR="00DE7191" w:rsidRPr="00850E75">
              <w:t xml:space="preserve"> </w:t>
            </w:r>
            <w:r w:rsidRPr="00850E75">
              <w:t>przypadku, gdy</w:t>
            </w:r>
            <w:r w:rsidR="00DE7191" w:rsidRPr="00850E75">
              <w:t xml:space="preserve"> wykraczają poza </w:t>
            </w:r>
            <w:r w:rsidR="00756C9C">
              <w:t>teren Podmiotu Publicznego -</w:t>
            </w:r>
            <w:r w:rsidR="009E7AA8">
              <w:t xml:space="preserve"> </w:t>
            </w:r>
            <w:r w:rsidR="00DE7191" w:rsidRPr="00850E75">
              <w:t>wykup gruntu</w:t>
            </w:r>
            <w:r>
              <w:t>)</w:t>
            </w:r>
          </w:p>
        </w:tc>
        <w:tc>
          <w:tcPr>
            <w:tcW w:w="873" w:type="pct"/>
            <w:shd w:val="clear" w:color="auto" w:fill="auto"/>
          </w:tcPr>
          <w:p w14:paraId="23A4AEC8" w14:textId="57A778B5" w:rsidR="00DE7191" w:rsidRPr="00850E75" w:rsidRDefault="00DE7191" w:rsidP="00CF4B8E">
            <w:pPr>
              <w:pStyle w:val="Tabletextannex"/>
            </w:pPr>
            <w:r w:rsidRPr="00850E75">
              <w:t>Nieprzewidziane opóźnienia i</w:t>
            </w:r>
            <w:r w:rsidR="00756C9C">
              <w:t> </w:t>
            </w:r>
            <w:r w:rsidRPr="00850E75">
              <w:t xml:space="preserve">koszty Projektu </w:t>
            </w:r>
            <w:r w:rsidR="009E7AA8">
              <w:t xml:space="preserve">PPP </w:t>
            </w:r>
            <w:r w:rsidRPr="00850E75">
              <w:t>wynikające z</w:t>
            </w:r>
            <w:r w:rsidR="00756C9C">
              <w:t> </w:t>
            </w:r>
            <w:r w:rsidRPr="00850E75">
              <w:t xml:space="preserve">trudności w pozyskiwaniu zgód właścicieli terenu/służebności terenu - zmiany miejsca lokalizacji przyłączy, urządzeń lub obiektów. </w:t>
            </w:r>
          </w:p>
          <w:p w14:paraId="3257B322" w14:textId="093B5F3C" w:rsidR="00DE7191" w:rsidRPr="00850E75" w:rsidRDefault="00DE7191" w:rsidP="00756C9C">
            <w:pPr>
              <w:pStyle w:val="Tabletextannex"/>
              <w:keepNext/>
              <w:keepLines/>
            </w:pPr>
            <w:r w:rsidRPr="00850E75">
              <w:t>Brak zgód właścicieli przyległych działek na czasowe wejście w</w:t>
            </w:r>
            <w:r w:rsidR="00756C9C">
              <w:t> </w:t>
            </w:r>
            <w:r w:rsidRPr="00850E75">
              <w:t>teren, konieczność wykupu działek</w:t>
            </w:r>
            <w:r w:rsidR="00275C36">
              <w:t>.</w:t>
            </w:r>
          </w:p>
        </w:tc>
        <w:tc>
          <w:tcPr>
            <w:tcW w:w="340" w:type="pct"/>
            <w:shd w:val="clear" w:color="auto" w:fill="auto"/>
          </w:tcPr>
          <w:p w14:paraId="697FFC1C" w14:textId="371B67A1" w:rsidR="00DE7191" w:rsidRPr="00850E75" w:rsidRDefault="00DE7191" w:rsidP="008F557D">
            <w:pPr>
              <w:pStyle w:val="Tabletextannex"/>
              <w:keepNext/>
              <w:keepLines/>
            </w:pPr>
            <w:r w:rsidRPr="00850E75">
              <w:t xml:space="preserve">Koszt i czas </w:t>
            </w:r>
          </w:p>
        </w:tc>
        <w:tc>
          <w:tcPr>
            <w:tcW w:w="437" w:type="pct"/>
            <w:shd w:val="clear" w:color="auto" w:fill="auto"/>
          </w:tcPr>
          <w:p w14:paraId="6DF7B96D" w14:textId="31635E96" w:rsidR="00DE7191" w:rsidRPr="00850E75" w:rsidRDefault="00DE7191" w:rsidP="002A0904">
            <w:pPr>
              <w:pStyle w:val="Tabletextannex"/>
              <w:keepNext/>
              <w:keepLines/>
              <w:jc w:val="center"/>
              <w:rPr>
                <w:bCs/>
              </w:rPr>
            </w:pPr>
            <w:r w:rsidRPr="00850E75">
              <w:rPr>
                <w:bCs/>
              </w:rPr>
              <w:t>X</w:t>
            </w:r>
          </w:p>
        </w:tc>
        <w:tc>
          <w:tcPr>
            <w:tcW w:w="437" w:type="pct"/>
            <w:shd w:val="clear" w:color="auto" w:fill="auto"/>
          </w:tcPr>
          <w:p w14:paraId="53918315" w14:textId="77777777" w:rsidR="00DE7191" w:rsidRPr="00850E75" w:rsidRDefault="00DE7191" w:rsidP="002A0904">
            <w:pPr>
              <w:pStyle w:val="Tabletextannex"/>
              <w:keepNext/>
              <w:keepLines/>
              <w:rPr>
                <w:bCs/>
              </w:rPr>
            </w:pPr>
          </w:p>
        </w:tc>
        <w:tc>
          <w:tcPr>
            <w:tcW w:w="291" w:type="pct"/>
            <w:shd w:val="clear" w:color="auto" w:fill="auto"/>
          </w:tcPr>
          <w:p w14:paraId="105E9978" w14:textId="77777777" w:rsidR="00DE7191" w:rsidRPr="00850E75" w:rsidRDefault="00DE7191" w:rsidP="002A0904">
            <w:pPr>
              <w:pStyle w:val="Tabletextannex"/>
              <w:keepNext/>
              <w:keepLines/>
              <w:rPr>
                <w:bCs/>
              </w:rPr>
            </w:pPr>
          </w:p>
        </w:tc>
        <w:tc>
          <w:tcPr>
            <w:tcW w:w="390" w:type="pct"/>
            <w:shd w:val="clear" w:color="auto" w:fill="auto"/>
          </w:tcPr>
          <w:p w14:paraId="18324618" w14:textId="77777777" w:rsidR="00DE7191" w:rsidRPr="00850E75" w:rsidRDefault="00DE7191" w:rsidP="008F557D">
            <w:pPr>
              <w:pStyle w:val="Tabletextannex"/>
              <w:keepNext/>
              <w:keepLines/>
            </w:pPr>
          </w:p>
        </w:tc>
        <w:tc>
          <w:tcPr>
            <w:tcW w:w="290" w:type="pct"/>
            <w:shd w:val="clear" w:color="auto" w:fill="auto"/>
            <w:noWrap/>
          </w:tcPr>
          <w:p w14:paraId="5BB7D4B8" w14:textId="77777777" w:rsidR="00DE7191" w:rsidRPr="00850E75" w:rsidRDefault="00DE7191" w:rsidP="008F557D">
            <w:pPr>
              <w:pStyle w:val="Tabletextannex"/>
              <w:keepNext/>
              <w:keepLines/>
            </w:pPr>
          </w:p>
        </w:tc>
        <w:tc>
          <w:tcPr>
            <w:tcW w:w="1310" w:type="pct"/>
            <w:shd w:val="clear" w:color="auto" w:fill="auto"/>
          </w:tcPr>
          <w:p w14:paraId="3668740E" w14:textId="2AC7D689" w:rsidR="00DE7191" w:rsidRPr="00850E75" w:rsidRDefault="00DE7191" w:rsidP="00275C36">
            <w:pPr>
              <w:pStyle w:val="Tabletextannex"/>
              <w:keepNext/>
              <w:keepLines/>
            </w:pPr>
            <w:r w:rsidRPr="00850E75">
              <w:t>Identyfikacja na jak najwcześniejszym etapie terenów oraz ich właścicieli w celu zdobycia zgód przez Podmiot Publiczny na lokalizację przyłączy lub czasowe zajęcie</w:t>
            </w:r>
            <w:r w:rsidR="00275C36">
              <w:t xml:space="preserve"> ewentualnie wykup gruntu.</w:t>
            </w:r>
          </w:p>
        </w:tc>
      </w:tr>
      <w:tr w:rsidR="00DE7191" w:rsidRPr="007743A9" w14:paraId="67439DB2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5854AAD0" w14:textId="6B7192AD" w:rsidR="00DE7191" w:rsidRPr="007743A9" w:rsidRDefault="00DE7191" w:rsidP="008F557D">
            <w:pPr>
              <w:pStyle w:val="Tabletextannex"/>
              <w:keepNext/>
              <w:keepLines/>
            </w:pPr>
            <w:r>
              <w:t>2.8</w:t>
            </w:r>
          </w:p>
        </w:tc>
        <w:tc>
          <w:tcPr>
            <w:tcW w:w="487" w:type="pct"/>
            <w:shd w:val="clear" w:color="auto" w:fill="auto"/>
            <w:hideMark/>
          </w:tcPr>
          <w:p w14:paraId="4329CEE5" w14:textId="05533C86" w:rsidR="00DE7191" w:rsidRPr="007743A9" w:rsidRDefault="00DE7191" w:rsidP="00756C9C">
            <w:pPr>
              <w:pStyle w:val="Tabletextannex"/>
              <w:keepNext/>
              <w:keepLines/>
            </w:pPr>
            <w:r w:rsidRPr="007743A9">
              <w:t>Zmiany wymagań projektowych i</w:t>
            </w:r>
            <w:r w:rsidR="00756C9C">
              <w:t> </w:t>
            </w:r>
            <w:r w:rsidRPr="007743A9">
              <w:t>przepisów techniczno-budowl</w:t>
            </w:r>
            <w:r>
              <w:t>a</w:t>
            </w:r>
            <w:r w:rsidRPr="007743A9">
              <w:t xml:space="preserve">nych </w:t>
            </w:r>
            <w:r>
              <w:t>w</w:t>
            </w:r>
            <w:r w:rsidR="00756C9C">
              <w:t> </w:t>
            </w:r>
            <w:r>
              <w:t>wyniku zmiany prawa</w:t>
            </w:r>
          </w:p>
        </w:tc>
        <w:tc>
          <w:tcPr>
            <w:tcW w:w="873" w:type="pct"/>
            <w:shd w:val="clear" w:color="auto" w:fill="auto"/>
            <w:hideMark/>
          </w:tcPr>
          <w:p w14:paraId="35F2FF28" w14:textId="420078BF" w:rsidR="00DE7191" w:rsidRPr="007743A9" w:rsidRDefault="00DE7191" w:rsidP="00756C9C">
            <w:pPr>
              <w:pStyle w:val="Tabletextannex"/>
              <w:keepNext/>
              <w:keepLines/>
            </w:pPr>
            <w:r w:rsidRPr="007743A9">
              <w:t>Opóźnienia w procesie projektowym i koszty dodatkowe wynikające ze zmian w</w:t>
            </w:r>
            <w:r w:rsidR="00756C9C">
              <w:t> </w:t>
            </w:r>
            <w:r w:rsidRPr="007743A9">
              <w:t>wymaganiach projektowych i/</w:t>
            </w:r>
            <w:r w:rsidR="009E7AA8">
              <w:t xml:space="preserve"> </w:t>
            </w:r>
            <w:r w:rsidR="00D623E3">
              <w:t>lub przepisach techniczno</w:t>
            </w:r>
            <w:r w:rsidRPr="007743A9">
              <w:t>- budowlanych.</w:t>
            </w:r>
          </w:p>
        </w:tc>
        <w:tc>
          <w:tcPr>
            <w:tcW w:w="340" w:type="pct"/>
            <w:shd w:val="clear" w:color="auto" w:fill="auto"/>
            <w:hideMark/>
          </w:tcPr>
          <w:p w14:paraId="463384D0" w14:textId="77777777" w:rsidR="00DE7191" w:rsidRPr="007743A9" w:rsidRDefault="00DE7191" w:rsidP="008F557D">
            <w:pPr>
              <w:pStyle w:val="Tabletextannex"/>
              <w:keepNext/>
              <w:keepLines/>
            </w:pPr>
            <w:r w:rsidRPr="007743A9">
              <w:t>Koszt i czas</w:t>
            </w:r>
          </w:p>
        </w:tc>
        <w:tc>
          <w:tcPr>
            <w:tcW w:w="437" w:type="pct"/>
            <w:shd w:val="clear" w:color="auto" w:fill="auto"/>
            <w:hideMark/>
          </w:tcPr>
          <w:p w14:paraId="417AECE4" w14:textId="77777777" w:rsidR="00DE7191" w:rsidRPr="007743A9" w:rsidRDefault="00DE7191" w:rsidP="002A0904">
            <w:pPr>
              <w:pStyle w:val="Tabletextannex"/>
              <w:keepNext/>
              <w:keepLines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437" w:type="pct"/>
            <w:shd w:val="clear" w:color="auto" w:fill="auto"/>
            <w:hideMark/>
          </w:tcPr>
          <w:p w14:paraId="23DEABB0" w14:textId="14D6E8E8" w:rsidR="00DE7191" w:rsidRPr="007743A9" w:rsidRDefault="00DE7191" w:rsidP="002A0904">
            <w:pPr>
              <w:pStyle w:val="Tabletextannex"/>
              <w:keepNext/>
              <w:keepLines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306D5601" w14:textId="13B1CD79" w:rsidR="00DE7191" w:rsidRPr="007743A9" w:rsidRDefault="00DE7191" w:rsidP="002A0904">
            <w:pPr>
              <w:pStyle w:val="Tabletextannex"/>
              <w:keepNext/>
              <w:keepLines/>
              <w:rPr>
                <w:bCs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14:paraId="6D8940BF" w14:textId="77777777" w:rsidR="00DE7191" w:rsidRPr="007743A9" w:rsidRDefault="00DE7191" w:rsidP="008F557D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4585DE2A" w14:textId="77777777" w:rsidR="00DE7191" w:rsidRPr="007743A9" w:rsidRDefault="00DE7191" w:rsidP="008F557D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3BA8D7FC" w14:textId="77777777" w:rsidR="00DE7191" w:rsidRPr="007743A9" w:rsidRDefault="00DE7191" w:rsidP="008F557D">
            <w:pPr>
              <w:pStyle w:val="Tabletextannex"/>
              <w:keepNext/>
              <w:keepLines/>
            </w:pPr>
            <w:r w:rsidRPr="007743A9">
              <w:t xml:space="preserve">Ustalenie progów kwotowych odpowiedzialności. </w:t>
            </w:r>
          </w:p>
          <w:p w14:paraId="5772B982" w14:textId="77777777" w:rsidR="00DE7191" w:rsidRPr="007743A9" w:rsidRDefault="00DE7191" w:rsidP="008F557D">
            <w:pPr>
              <w:pStyle w:val="Tabletextannex"/>
              <w:keepNext/>
              <w:keepLines/>
            </w:pPr>
            <w:r w:rsidRPr="007743A9">
              <w:t>Jak najwcześniejsze rozpoczęcie prac projektowych.</w:t>
            </w:r>
          </w:p>
        </w:tc>
      </w:tr>
      <w:tr w:rsidR="00DE7191" w:rsidRPr="007910D8" w14:paraId="3B482431" w14:textId="77777777" w:rsidTr="002A0904">
        <w:trPr>
          <w:trHeight w:val="20"/>
        </w:trPr>
        <w:tc>
          <w:tcPr>
            <w:tcW w:w="145" w:type="pct"/>
            <w:shd w:val="clear" w:color="auto" w:fill="auto"/>
          </w:tcPr>
          <w:p w14:paraId="0E1C35C7" w14:textId="7F14E331" w:rsidR="00DE7191" w:rsidRPr="007910D8" w:rsidRDefault="00DE7191" w:rsidP="008F557D">
            <w:pPr>
              <w:pStyle w:val="Tabletextannex"/>
              <w:rPr>
                <w:highlight w:val="yellow"/>
              </w:rPr>
            </w:pPr>
            <w:r w:rsidRPr="007910D8">
              <w:t>2.</w:t>
            </w:r>
            <w:r>
              <w:t>9</w:t>
            </w:r>
            <w:r w:rsidRPr="007910D8">
              <w:t> </w:t>
            </w:r>
          </w:p>
        </w:tc>
        <w:tc>
          <w:tcPr>
            <w:tcW w:w="487" w:type="pct"/>
            <w:shd w:val="clear" w:color="auto" w:fill="auto"/>
          </w:tcPr>
          <w:p w14:paraId="6B47CCD6" w14:textId="1EF60B71" w:rsidR="00DE7191" w:rsidRPr="007910D8" w:rsidRDefault="00DE7191" w:rsidP="008F557D">
            <w:pPr>
              <w:pStyle w:val="Tabletextannex"/>
              <w:rPr>
                <w:highlight w:val="yellow"/>
              </w:rPr>
            </w:pPr>
            <w:r w:rsidRPr="007910D8">
              <w:t>Zmiany wymagań projektowych z</w:t>
            </w:r>
            <w:r w:rsidR="00756C9C">
              <w:t> </w:t>
            </w:r>
            <w:r w:rsidRPr="007910D8">
              <w:t>przyczyn leżących po stronie Podmiotu Publicznego</w:t>
            </w:r>
          </w:p>
        </w:tc>
        <w:tc>
          <w:tcPr>
            <w:tcW w:w="873" w:type="pct"/>
            <w:shd w:val="clear" w:color="auto" w:fill="auto"/>
          </w:tcPr>
          <w:p w14:paraId="3C8A1AC3" w14:textId="7E13A624" w:rsidR="00DE7191" w:rsidRPr="007910D8" w:rsidRDefault="00DE7191" w:rsidP="00756C9C">
            <w:pPr>
              <w:pStyle w:val="Tabletextannex"/>
              <w:rPr>
                <w:highlight w:val="yellow"/>
              </w:rPr>
            </w:pPr>
            <w:r w:rsidRPr="007910D8">
              <w:t>Opóźnienia w procesie projektowym i koszty dodatkowe wynikające ze zmian w</w:t>
            </w:r>
            <w:r w:rsidR="00756C9C">
              <w:t> </w:t>
            </w:r>
            <w:r w:rsidRPr="007910D8">
              <w:t>wymaganiach projektowych.</w:t>
            </w:r>
          </w:p>
        </w:tc>
        <w:tc>
          <w:tcPr>
            <w:tcW w:w="340" w:type="pct"/>
            <w:shd w:val="clear" w:color="auto" w:fill="auto"/>
            <w:noWrap/>
          </w:tcPr>
          <w:p w14:paraId="19318FC5" w14:textId="6815A2ED" w:rsidR="00DE7191" w:rsidRPr="007910D8" w:rsidRDefault="00DE7191" w:rsidP="008F557D">
            <w:pPr>
              <w:pStyle w:val="Tabletextannex"/>
              <w:rPr>
                <w:highlight w:val="yellow"/>
              </w:rPr>
            </w:pPr>
            <w:r w:rsidRPr="007910D8">
              <w:t>Koszt i czas</w:t>
            </w:r>
          </w:p>
        </w:tc>
        <w:tc>
          <w:tcPr>
            <w:tcW w:w="437" w:type="pct"/>
            <w:shd w:val="clear" w:color="auto" w:fill="auto"/>
          </w:tcPr>
          <w:p w14:paraId="1D6545BF" w14:textId="21185097" w:rsidR="00DE7191" w:rsidRPr="007910D8" w:rsidRDefault="00DE7191" w:rsidP="002A0904">
            <w:pPr>
              <w:pStyle w:val="Tabletextannex"/>
              <w:jc w:val="center"/>
              <w:rPr>
                <w:bCs/>
              </w:rPr>
            </w:pPr>
            <w:r w:rsidRPr="007910D8">
              <w:rPr>
                <w:bCs/>
              </w:rPr>
              <w:t>X</w:t>
            </w:r>
          </w:p>
        </w:tc>
        <w:tc>
          <w:tcPr>
            <w:tcW w:w="437" w:type="pct"/>
            <w:shd w:val="clear" w:color="auto" w:fill="auto"/>
          </w:tcPr>
          <w:p w14:paraId="5131674F" w14:textId="77777777" w:rsidR="00DE7191" w:rsidRPr="007910D8" w:rsidRDefault="00DE7191" w:rsidP="002A0904">
            <w:pPr>
              <w:pStyle w:val="Tabletextannex"/>
              <w:rPr>
                <w:highlight w:val="yellow"/>
              </w:rPr>
            </w:pPr>
          </w:p>
        </w:tc>
        <w:tc>
          <w:tcPr>
            <w:tcW w:w="291" w:type="pct"/>
            <w:shd w:val="clear" w:color="auto" w:fill="auto"/>
          </w:tcPr>
          <w:p w14:paraId="6F552101" w14:textId="77777777" w:rsidR="00DE7191" w:rsidRPr="007910D8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390" w:type="pct"/>
            <w:shd w:val="clear" w:color="auto" w:fill="auto"/>
          </w:tcPr>
          <w:p w14:paraId="2FE0255D" w14:textId="77777777" w:rsidR="00DE7191" w:rsidRPr="007910D8" w:rsidRDefault="00DE7191" w:rsidP="008F557D">
            <w:pPr>
              <w:pStyle w:val="Tabletextannex"/>
              <w:rPr>
                <w:highlight w:val="yellow"/>
              </w:rPr>
            </w:pPr>
          </w:p>
        </w:tc>
        <w:tc>
          <w:tcPr>
            <w:tcW w:w="290" w:type="pct"/>
            <w:shd w:val="clear" w:color="auto" w:fill="auto"/>
            <w:noWrap/>
          </w:tcPr>
          <w:p w14:paraId="45064052" w14:textId="77777777" w:rsidR="00DE7191" w:rsidRPr="007910D8" w:rsidRDefault="00DE7191" w:rsidP="008F557D">
            <w:pPr>
              <w:pStyle w:val="Tabletextannex"/>
              <w:rPr>
                <w:highlight w:val="yellow"/>
              </w:rPr>
            </w:pPr>
          </w:p>
        </w:tc>
        <w:tc>
          <w:tcPr>
            <w:tcW w:w="1310" w:type="pct"/>
            <w:shd w:val="clear" w:color="auto" w:fill="auto"/>
            <w:noWrap/>
          </w:tcPr>
          <w:p w14:paraId="3CD87950" w14:textId="77777777" w:rsidR="00DE7191" w:rsidRPr="007910D8" w:rsidRDefault="00DE7191" w:rsidP="00CF4B8E">
            <w:pPr>
              <w:pStyle w:val="Tabletextannex"/>
              <w:keepNext/>
              <w:keepLines/>
            </w:pPr>
            <w:r w:rsidRPr="007910D8">
              <w:t>Precyzyjne określenie wymagań na etapie przygotowania Projektu. Ocena ekspercka materiałów przetargowych pod kątem możliwych przyszłych zmian.</w:t>
            </w:r>
          </w:p>
          <w:p w14:paraId="1BDE53F8" w14:textId="57B2BE57" w:rsidR="00DE7191" w:rsidRPr="007910D8" w:rsidRDefault="00DE7191" w:rsidP="008F557D">
            <w:pPr>
              <w:pStyle w:val="Tabletextannex"/>
              <w:rPr>
                <w:highlight w:val="yellow"/>
              </w:rPr>
            </w:pPr>
            <w:r w:rsidRPr="007910D8">
              <w:t xml:space="preserve">Ograniczenie dodatkowych wymagań do niezbędnego minimum. </w:t>
            </w:r>
          </w:p>
        </w:tc>
      </w:tr>
      <w:tr w:rsidR="00DE7191" w:rsidRPr="007910D8" w14:paraId="78CD6415" w14:textId="77777777" w:rsidTr="002A0904">
        <w:trPr>
          <w:trHeight w:val="20"/>
        </w:trPr>
        <w:tc>
          <w:tcPr>
            <w:tcW w:w="145" w:type="pct"/>
            <w:shd w:val="clear" w:color="auto" w:fill="auto"/>
          </w:tcPr>
          <w:p w14:paraId="64C4B59F" w14:textId="5F5CC1D0" w:rsidR="00DE7191" w:rsidRPr="007910D8" w:rsidRDefault="00DE7191" w:rsidP="002A0904">
            <w:pPr>
              <w:pStyle w:val="Tabletextannex"/>
              <w:keepNext/>
              <w:keepLines/>
            </w:pPr>
            <w:r w:rsidRPr="007910D8">
              <w:lastRenderedPageBreak/>
              <w:t>2.</w:t>
            </w:r>
            <w:r>
              <w:t>10</w:t>
            </w:r>
          </w:p>
        </w:tc>
        <w:tc>
          <w:tcPr>
            <w:tcW w:w="487" w:type="pct"/>
            <w:shd w:val="clear" w:color="auto" w:fill="auto"/>
          </w:tcPr>
          <w:p w14:paraId="697890FE" w14:textId="5F32595F" w:rsidR="00DE7191" w:rsidRPr="007910D8" w:rsidRDefault="00DE7191" w:rsidP="00216242">
            <w:pPr>
              <w:pStyle w:val="Tabletextannex"/>
              <w:keepNext/>
              <w:keepLines/>
            </w:pPr>
            <w:r w:rsidRPr="007910D8">
              <w:t>Zmiany wymagań projektowych z</w:t>
            </w:r>
            <w:r w:rsidR="00216242">
              <w:t> </w:t>
            </w:r>
            <w:r w:rsidRPr="007910D8">
              <w:t>przyczyn leżących po stronie instytucji opiniujących (jednostki administracji publicznych - np. zarządcy drogi czy cieku, jednostek naukowych itp., uzgadniających np. właścicieli, zarządców lokalnej infrastruktury)</w:t>
            </w:r>
          </w:p>
        </w:tc>
        <w:tc>
          <w:tcPr>
            <w:tcW w:w="873" w:type="pct"/>
            <w:shd w:val="clear" w:color="auto" w:fill="auto"/>
          </w:tcPr>
          <w:p w14:paraId="515F4041" w14:textId="76D13701" w:rsidR="00DE7191" w:rsidRPr="007910D8" w:rsidRDefault="00DE7191" w:rsidP="00216242">
            <w:pPr>
              <w:pStyle w:val="Tabletextannex"/>
              <w:keepNext/>
              <w:keepLines/>
            </w:pPr>
            <w:r w:rsidRPr="007910D8">
              <w:t>Opóźnienia w procesie projektowym i koszty dodatkowe wynikające ze zmian w</w:t>
            </w:r>
            <w:r w:rsidR="00216242">
              <w:t> </w:t>
            </w:r>
            <w:r w:rsidRPr="007910D8">
              <w:t>wymaganiach projektowych, uzgodnieniach itp.</w:t>
            </w:r>
          </w:p>
        </w:tc>
        <w:tc>
          <w:tcPr>
            <w:tcW w:w="340" w:type="pct"/>
            <w:shd w:val="clear" w:color="auto" w:fill="auto"/>
            <w:noWrap/>
          </w:tcPr>
          <w:p w14:paraId="4E30F19A" w14:textId="761C8450" w:rsidR="00DE7191" w:rsidRPr="007910D8" w:rsidRDefault="00DE7191" w:rsidP="002A0904">
            <w:pPr>
              <w:pStyle w:val="Tabletextannex"/>
              <w:keepNext/>
              <w:keepLines/>
            </w:pPr>
            <w:r w:rsidRPr="007910D8">
              <w:t>Koszt i czas</w:t>
            </w:r>
          </w:p>
        </w:tc>
        <w:tc>
          <w:tcPr>
            <w:tcW w:w="437" w:type="pct"/>
            <w:shd w:val="clear" w:color="auto" w:fill="auto"/>
          </w:tcPr>
          <w:p w14:paraId="46B181AD" w14:textId="77777777" w:rsidR="00DE7191" w:rsidRPr="007910D8" w:rsidRDefault="00DE7191" w:rsidP="002A0904">
            <w:pPr>
              <w:pStyle w:val="Tabletextannex"/>
              <w:keepNext/>
              <w:keepLines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</w:tcPr>
          <w:p w14:paraId="3F0CE2A7" w14:textId="77777777" w:rsidR="00DE7191" w:rsidRPr="007910D8" w:rsidRDefault="00DE7191" w:rsidP="00D623E3">
            <w:pPr>
              <w:pStyle w:val="Tabletextannex"/>
              <w:keepNext/>
              <w:keepLines/>
              <w:jc w:val="center"/>
            </w:pPr>
            <w:r w:rsidRPr="007910D8">
              <w:t>X</w:t>
            </w:r>
          </w:p>
          <w:p w14:paraId="22C8B6CC" w14:textId="5CAE4EE6" w:rsidR="00DE7191" w:rsidRPr="007910D8" w:rsidRDefault="00DE7191" w:rsidP="002A0904">
            <w:pPr>
              <w:pStyle w:val="Tabletextannex"/>
              <w:keepNext/>
              <w:keepLines/>
              <w:rPr>
                <w:bCs/>
              </w:rPr>
            </w:pPr>
            <w:r>
              <w:t>(</w:t>
            </w:r>
            <w:r w:rsidRPr="007910D8">
              <w:t>Podmiot Publiczny zaakceptuje konieczne przesunięcia w harmonogramie oraz dodatkowy koszt, Partner Prywatny ponosi koszt sporządzenia dokumentacji zgodnej z ustaleniami, uzgodnieniami itp.)</w:t>
            </w:r>
          </w:p>
        </w:tc>
        <w:tc>
          <w:tcPr>
            <w:tcW w:w="291" w:type="pct"/>
            <w:shd w:val="clear" w:color="auto" w:fill="auto"/>
          </w:tcPr>
          <w:p w14:paraId="091967A3" w14:textId="77777777" w:rsidR="00DE7191" w:rsidRPr="007910D8" w:rsidRDefault="00DE7191" w:rsidP="002A0904">
            <w:pPr>
              <w:pStyle w:val="Tabletextannex"/>
              <w:keepNext/>
              <w:keepLines/>
              <w:rPr>
                <w:bCs/>
              </w:rPr>
            </w:pPr>
          </w:p>
        </w:tc>
        <w:tc>
          <w:tcPr>
            <w:tcW w:w="390" w:type="pct"/>
            <w:shd w:val="clear" w:color="auto" w:fill="auto"/>
          </w:tcPr>
          <w:p w14:paraId="2EA97C2F" w14:textId="3B368696" w:rsidR="00DE7191" w:rsidRPr="007910D8" w:rsidRDefault="00DE7191" w:rsidP="002A0904">
            <w:pPr>
              <w:pStyle w:val="Tabletextannex"/>
              <w:keepNext/>
              <w:keepLines/>
            </w:pPr>
            <w:r w:rsidRPr="007910D8">
              <w:t> </w:t>
            </w:r>
          </w:p>
        </w:tc>
        <w:tc>
          <w:tcPr>
            <w:tcW w:w="290" w:type="pct"/>
            <w:shd w:val="clear" w:color="auto" w:fill="auto"/>
            <w:noWrap/>
          </w:tcPr>
          <w:p w14:paraId="370DD1BE" w14:textId="35D5FA8A" w:rsidR="00DE7191" w:rsidRPr="007910D8" w:rsidRDefault="00DE7191" w:rsidP="002A0904">
            <w:pPr>
              <w:pStyle w:val="Tabletextannex"/>
              <w:keepNext/>
              <w:keepLines/>
            </w:pPr>
            <w:r w:rsidRPr="007910D8">
              <w:t> </w:t>
            </w:r>
          </w:p>
        </w:tc>
        <w:tc>
          <w:tcPr>
            <w:tcW w:w="1310" w:type="pct"/>
            <w:shd w:val="clear" w:color="auto" w:fill="auto"/>
            <w:noWrap/>
          </w:tcPr>
          <w:p w14:paraId="2834487B" w14:textId="6CF95600" w:rsidR="00DE7191" w:rsidRPr="007910D8" w:rsidRDefault="00DE7191" w:rsidP="002A0904">
            <w:pPr>
              <w:pStyle w:val="Tabletextannex"/>
              <w:keepNext/>
              <w:keepLines/>
            </w:pPr>
            <w:r w:rsidRPr="007910D8">
              <w:t xml:space="preserve">Brak możliwości </w:t>
            </w:r>
            <w:proofErr w:type="spellStart"/>
            <w:r w:rsidRPr="007910D8">
              <w:t>mitygacji</w:t>
            </w:r>
            <w:proofErr w:type="spellEnd"/>
            <w:r w:rsidRPr="007910D8">
              <w:t xml:space="preserve"> ryzyka.</w:t>
            </w:r>
          </w:p>
        </w:tc>
      </w:tr>
      <w:tr w:rsidR="00DE7191" w:rsidRPr="007743A9" w14:paraId="5BC8E61D" w14:textId="77777777" w:rsidTr="002A0904">
        <w:trPr>
          <w:trHeight w:val="20"/>
        </w:trPr>
        <w:tc>
          <w:tcPr>
            <w:tcW w:w="145" w:type="pct"/>
            <w:shd w:val="clear" w:color="auto" w:fill="auto"/>
          </w:tcPr>
          <w:p w14:paraId="150252CE" w14:textId="048441E0" w:rsidR="00DE7191" w:rsidRPr="007910D8" w:rsidRDefault="00DE7191" w:rsidP="008F557D">
            <w:pPr>
              <w:pStyle w:val="Tabletextannex"/>
              <w:rPr>
                <w:highlight w:val="yellow"/>
              </w:rPr>
            </w:pPr>
            <w:r w:rsidRPr="007910D8">
              <w:t>2.1</w:t>
            </w:r>
            <w:r>
              <w:t>1</w:t>
            </w:r>
          </w:p>
        </w:tc>
        <w:tc>
          <w:tcPr>
            <w:tcW w:w="487" w:type="pct"/>
            <w:shd w:val="clear" w:color="auto" w:fill="auto"/>
          </w:tcPr>
          <w:p w14:paraId="152F5CB0" w14:textId="1DBCD84D" w:rsidR="00DE7191" w:rsidRPr="007910D8" w:rsidRDefault="00DE7191" w:rsidP="007910D8">
            <w:pPr>
              <w:pStyle w:val="Tabletextannex"/>
              <w:rPr>
                <w:highlight w:val="yellow"/>
              </w:rPr>
            </w:pPr>
            <w:r w:rsidRPr="007910D8">
              <w:t>Zmiany w zakresie przepisów dotyczących ochrony środowiska</w:t>
            </w:r>
          </w:p>
        </w:tc>
        <w:tc>
          <w:tcPr>
            <w:tcW w:w="873" w:type="pct"/>
            <w:shd w:val="clear" w:color="auto" w:fill="auto"/>
          </w:tcPr>
          <w:p w14:paraId="55039A16" w14:textId="128D8792" w:rsidR="00DE7191" w:rsidRPr="007910D8" w:rsidRDefault="00DE7191" w:rsidP="00216242">
            <w:pPr>
              <w:pStyle w:val="Tabletextannex"/>
              <w:rPr>
                <w:highlight w:val="yellow"/>
              </w:rPr>
            </w:pPr>
            <w:r w:rsidRPr="007910D8">
              <w:t>Opóźnienia w procesie projektowym i koszty dodatkowe wynikające ze zmian wymagań i</w:t>
            </w:r>
            <w:r w:rsidR="00216242">
              <w:t> </w:t>
            </w:r>
            <w:r w:rsidRPr="007910D8">
              <w:t>przepisów dotyczących ochrony środowiska.</w:t>
            </w:r>
          </w:p>
        </w:tc>
        <w:tc>
          <w:tcPr>
            <w:tcW w:w="340" w:type="pct"/>
            <w:shd w:val="clear" w:color="auto" w:fill="auto"/>
          </w:tcPr>
          <w:p w14:paraId="063B2925" w14:textId="6996333C" w:rsidR="00DE7191" w:rsidRPr="007910D8" w:rsidRDefault="00DE7191" w:rsidP="008F557D">
            <w:pPr>
              <w:pStyle w:val="Tabletextannex"/>
              <w:rPr>
                <w:highlight w:val="yellow"/>
              </w:rPr>
            </w:pPr>
            <w:r w:rsidRPr="007910D8">
              <w:t>Koszt i czas</w:t>
            </w:r>
          </w:p>
        </w:tc>
        <w:tc>
          <w:tcPr>
            <w:tcW w:w="437" w:type="pct"/>
            <w:shd w:val="clear" w:color="auto" w:fill="auto"/>
          </w:tcPr>
          <w:p w14:paraId="26A61A2E" w14:textId="423868E7" w:rsidR="00DE7191" w:rsidRPr="007910D8" w:rsidRDefault="00DE7191" w:rsidP="002A0904">
            <w:pPr>
              <w:pStyle w:val="Tabletextannex"/>
              <w:jc w:val="center"/>
              <w:rPr>
                <w:highlight w:val="yellow"/>
              </w:rPr>
            </w:pPr>
            <w:r w:rsidRPr="007910D8">
              <w:rPr>
                <w:bCs/>
              </w:rPr>
              <w:t>X</w:t>
            </w:r>
          </w:p>
        </w:tc>
        <w:tc>
          <w:tcPr>
            <w:tcW w:w="437" w:type="pct"/>
            <w:shd w:val="clear" w:color="auto" w:fill="auto"/>
          </w:tcPr>
          <w:p w14:paraId="4D4710DB" w14:textId="77777777" w:rsidR="00DE7191" w:rsidRPr="007910D8" w:rsidRDefault="00DE7191" w:rsidP="002A0904">
            <w:pPr>
              <w:pStyle w:val="Tabletextannex"/>
              <w:rPr>
                <w:highlight w:val="yellow"/>
              </w:rPr>
            </w:pPr>
          </w:p>
        </w:tc>
        <w:tc>
          <w:tcPr>
            <w:tcW w:w="291" w:type="pct"/>
            <w:shd w:val="clear" w:color="auto" w:fill="auto"/>
          </w:tcPr>
          <w:p w14:paraId="3A5E799A" w14:textId="77777777" w:rsidR="00DE7191" w:rsidRPr="007910D8" w:rsidRDefault="00DE7191" w:rsidP="002A0904">
            <w:pPr>
              <w:pStyle w:val="Tabletextannex"/>
              <w:rPr>
                <w:highlight w:val="yellow"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556BCCD4" w14:textId="77777777" w:rsidR="00DE7191" w:rsidRPr="007910D8" w:rsidRDefault="00DE7191" w:rsidP="008F557D">
            <w:pPr>
              <w:pStyle w:val="Tabletextannex"/>
              <w:rPr>
                <w:highlight w:val="yellow"/>
              </w:rPr>
            </w:pPr>
          </w:p>
        </w:tc>
        <w:tc>
          <w:tcPr>
            <w:tcW w:w="290" w:type="pct"/>
            <w:shd w:val="clear" w:color="auto" w:fill="auto"/>
            <w:noWrap/>
          </w:tcPr>
          <w:p w14:paraId="239DD096" w14:textId="77777777" w:rsidR="00DE7191" w:rsidRPr="007910D8" w:rsidRDefault="00DE7191" w:rsidP="008F557D">
            <w:pPr>
              <w:pStyle w:val="Tabletextannex"/>
              <w:rPr>
                <w:highlight w:val="yellow"/>
              </w:rPr>
            </w:pPr>
          </w:p>
        </w:tc>
        <w:tc>
          <w:tcPr>
            <w:tcW w:w="1310" w:type="pct"/>
            <w:shd w:val="clear" w:color="auto" w:fill="auto"/>
          </w:tcPr>
          <w:p w14:paraId="7857CFB9" w14:textId="3639817C" w:rsidR="00DE7191" w:rsidRPr="007910D8" w:rsidRDefault="00DE7191" w:rsidP="00216242">
            <w:pPr>
              <w:pStyle w:val="Tabletextannex"/>
              <w:rPr>
                <w:highlight w:val="yellow"/>
              </w:rPr>
            </w:pPr>
            <w:r w:rsidRPr="007910D8">
              <w:t>Monitoring</w:t>
            </w:r>
            <w:r w:rsidR="009E7AA8">
              <w:t xml:space="preserve"> planowanych zmian w prawie (w </w:t>
            </w:r>
            <w:r w:rsidRPr="007910D8">
              <w:t>tym w</w:t>
            </w:r>
            <w:r w:rsidR="00216242">
              <w:t> </w:t>
            </w:r>
            <w:r w:rsidRPr="007910D8">
              <w:t>szczególności w prawie unijnym)</w:t>
            </w:r>
            <w:r w:rsidR="009E7AA8">
              <w:t>.</w:t>
            </w:r>
            <w:r w:rsidRPr="007910D8">
              <w:t xml:space="preserve"> </w:t>
            </w:r>
          </w:p>
        </w:tc>
      </w:tr>
      <w:tr w:rsidR="00DE7191" w:rsidRPr="007743A9" w14:paraId="4BB7F783" w14:textId="77777777" w:rsidTr="002A0904">
        <w:trPr>
          <w:trHeight w:val="20"/>
        </w:trPr>
        <w:tc>
          <w:tcPr>
            <w:tcW w:w="145" w:type="pct"/>
            <w:shd w:val="clear" w:color="auto" w:fill="auto"/>
          </w:tcPr>
          <w:p w14:paraId="38295210" w14:textId="348F7558" w:rsidR="00DE7191" w:rsidRPr="007910D8" w:rsidRDefault="00DE7191" w:rsidP="008F557D">
            <w:pPr>
              <w:pStyle w:val="Tabletextannex"/>
            </w:pPr>
            <w:r w:rsidRPr="007910D8">
              <w:t>2.1</w:t>
            </w:r>
            <w:r w:rsidR="00275C36">
              <w:t>2</w:t>
            </w:r>
          </w:p>
        </w:tc>
        <w:tc>
          <w:tcPr>
            <w:tcW w:w="487" w:type="pct"/>
            <w:shd w:val="clear" w:color="auto" w:fill="auto"/>
          </w:tcPr>
          <w:p w14:paraId="243E0562" w14:textId="39BD4528" w:rsidR="00DE7191" w:rsidRPr="007910D8" w:rsidRDefault="00DE7191" w:rsidP="008F557D">
            <w:pPr>
              <w:pStyle w:val="Tabletextannex"/>
            </w:pPr>
            <w:r w:rsidRPr="007910D8">
              <w:t>Zmiany przepisów prawa: ustaw, rozporządzeń, norm</w:t>
            </w:r>
          </w:p>
        </w:tc>
        <w:tc>
          <w:tcPr>
            <w:tcW w:w="873" w:type="pct"/>
            <w:shd w:val="clear" w:color="auto" w:fill="auto"/>
          </w:tcPr>
          <w:p w14:paraId="7A6144B5" w14:textId="7E958A5B" w:rsidR="00DE7191" w:rsidRPr="007910D8" w:rsidRDefault="00DE7191" w:rsidP="008F557D">
            <w:pPr>
              <w:pStyle w:val="Tabletextannex"/>
            </w:pPr>
            <w:r w:rsidRPr="007910D8">
              <w:t xml:space="preserve">Nieprzewidziane opóźnienia, jakie występują na etapie projektowania, które wpływają na konieczność dostosowania </w:t>
            </w:r>
            <w:r w:rsidR="004E4A7F">
              <w:t>P</w:t>
            </w:r>
            <w:r w:rsidRPr="007910D8">
              <w:t>rojektu do aktualnych przepisów prawa</w:t>
            </w:r>
            <w:r w:rsidR="004E4A7F">
              <w:t>.</w:t>
            </w:r>
          </w:p>
        </w:tc>
        <w:tc>
          <w:tcPr>
            <w:tcW w:w="340" w:type="pct"/>
            <w:shd w:val="clear" w:color="auto" w:fill="auto"/>
          </w:tcPr>
          <w:p w14:paraId="0095D83B" w14:textId="44EFFA10" w:rsidR="00DE7191" w:rsidRPr="007910D8" w:rsidRDefault="00DE7191" w:rsidP="008F557D">
            <w:pPr>
              <w:pStyle w:val="Tabletextannex"/>
            </w:pPr>
            <w:r w:rsidRPr="0079215C">
              <w:t>Koszt i czas</w:t>
            </w:r>
          </w:p>
        </w:tc>
        <w:tc>
          <w:tcPr>
            <w:tcW w:w="437" w:type="pct"/>
            <w:shd w:val="clear" w:color="auto" w:fill="auto"/>
          </w:tcPr>
          <w:p w14:paraId="0F95084F" w14:textId="77777777" w:rsidR="00DE7191" w:rsidRPr="007910D8" w:rsidRDefault="00DE7191" w:rsidP="002A0904">
            <w:pPr>
              <w:pStyle w:val="Tabletextannex"/>
              <w:jc w:val="center"/>
            </w:pPr>
          </w:p>
        </w:tc>
        <w:tc>
          <w:tcPr>
            <w:tcW w:w="437" w:type="pct"/>
            <w:shd w:val="clear" w:color="auto" w:fill="auto"/>
          </w:tcPr>
          <w:p w14:paraId="36E4D68E" w14:textId="77777777" w:rsidR="00DE7191" w:rsidRPr="007910D8" w:rsidRDefault="00DE7191" w:rsidP="00D623E3">
            <w:pPr>
              <w:pStyle w:val="Tabletextannex"/>
              <w:jc w:val="center"/>
            </w:pPr>
            <w:r w:rsidRPr="007910D8">
              <w:t>X</w:t>
            </w:r>
          </w:p>
          <w:p w14:paraId="636C6D01" w14:textId="20EB38C1" w:rsidR="00DE7191" w:rsidRPr="007910D8" w:rsidRDefault="00DE7191" w:rsidP="00216242">
            <w:pPr>
              <w:pStyle w:val="Tabletextannex"/>
              <w:rPr>
                <w:bCs/>
              </w:rPr>
            </w:pPr>
            <w:r w:rsidRPr="007910D8">
              <w:t>(Podmiot Publiczny zaakceptuje konieczne przesunięcia w</w:t>
            </w:r>
            <w:r w:rsidR="00216242">
              <w:t xml:space="preserve"> </w:t>
            </w:r>
            <w:r w:rsidRPr="007910D8">
              <w:t>harmonogramie związane z</w:t>
            </w:r>
            <w:r w:rsidR="00216242">
              <w:t> </w:t>
            </w:r>
            <w:r w:rsidRPr="007910D8">
              <w:t>koniecznością dostosowania do zmienionych przepisów, Partner Pr</w:t>
            </w:r>
            <w:r w:rsidR="00216242">
              <w:t xml:space="preserve">ywatny ponosi koszty związane z </w:t>
            </w:r>
            <w:r w:rsidRPr="007910D8">
              <w:t xml:space="preserve">dostosowaniem </w:t>
            </w:r>
            <w:r w:rsidRPr="007910D8">
              <w:lastRenderedPageBreak/>
              <w:t>dokumentacji do zmienionych przepisów)</w:t>
            </w:r>
          </w:p>
        </w:tc>
        <w:tc>
          <w:tcPr>
            <w:tcW w:w="291" w:type="pct"/>
            <w:shd w:val="clear" w:color="auto" w:fill="auto"/>
          </w:tcPr>
          <w:p w14:paraId="519EAE72" w14:textId="085854D4" w:rsidR="00DE7191" w:rsidRPr="007910D8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4F971CEF" w14:textId="31B1B4DE" w:rsidR="00DE7191" w:rsidRPr="007910D8" w:rsidRDefault="00DE7191" w:rsidP="008F557D">
            <w:pPr>
              <w:pStyle w:val="Tabletextannex"/>
            </w:pPr>
            <w:r w:rsidRPr="007910D8">
              <w:t> </w:t>
            </w:r>
          </w:p>
        </w:tc>
        <w:tc>
          <w:tcPr>
            <w:tcW w:w="290" w:type="pct"/>
            <w:shd w:val="clear" w:color="auto" w:fill="auto"/>
            <w:noWrap/>
          </w:tcPr>
          <w:p w14:paraId="733DEEA3" w14:textId="09746D36" w:rsidR="00DE7191" w:rsidRPr="007910D8" w:rsidRDefault="00DE7191" w:rsidP="008F557D">
            <w:pPr>
              <w:pStyle w:val="Tabletextannex"/>
            </w:pPr>
            <w:r w:rsidRPr="007910D8">
              <w:t> </w:t>
            </w:r>
          </w:p>
        </w:tc>
        <w:tc>
          <w:tcPr>
            <w:tcW w:w="1310" w:type="pct"/>
            <w:shd w:val="clear" w:color="auto" w:fill="auto"/>
          </w:tcPr>
          <w:p w14:paraId="29F8E00C" w14:textId="528E6BCF" w:rsidR="00DE7191" w:rsidRPr="007910D8" w:rsidRDefault="00DE7191" w:rsidP="008F557D">
            <w:pPr>
              <w:pStyle w:val="Tabletextannex"/>
            </w:pPr>
            <w:r w:rsidRPr="007910D8">
              <w:t xml:space="preserve">Brak możliwości </w:t>
            </w:r>
            <w:proofErr w:type="spellStart"/>
            <w:r w:rsidRPr="007910D8">
              <w:t>mitygacji</w:t>
            </w:r>
            <w:proofErr w:type="spellEnd"/>
            <w:r w:rsidRPr="007910D8">
              <w:t xml:space="preserve"> ryzyka.</w:t>
            </w:r>
          </w:p>
        </w:tc>
      </w:tr>
      <w:tr w:rsidR="00DE7191" w:rsidRPr="007743A9" w14:paraId="373D4436" w14:textId="77777777" w:rsidTr="002A0904">
        <w:trPr>
          <w:trHeight w:val="20"/>
        </w:trPr>
        <w:tc>
          <w:tcPr>
            <w:tcW w:w="145" w:type="pct"/>
            <w:shd w:val="clear" w:color="auto" w:fill="auto"/>
          </w:tcPr>
          <w:p w14:paraId="20A2EEF4" w14:textId="49E9B9A6" w:rsidR="00DE7191" w:rsidRPr="007910D8" w:rsidRDefault="00DE7191" w:rsidP="008F557D">
            <w:pPr>
              <w:pStyle w:val="Tabletextannex"/>
            </w:pPr>
            <w:r w:rsidRPr="007910D8">
              <w:lastRenderedPageBreak/>
              <w:t>2.1</w:t>
            </w:r>
            <w:r w:rsidR="004E4A7F">
              <w:t>3</w:t>
            </w:r>
          </w:p>
        </w:tc>
        <w:tc>
          <w:tcPr>
            <w:tcW w:w="487" w:type="pct"/>
            <w:shd w:val="clear" w:color="auto" w:fill="auto"/>
          </w:tcPr>
          <w:p w14:paraId="25B5B76C" w14:textId="2690DA38" w:rsidR="00DE7191" w:rsidRPr="007910D8" w:rsidRDefault="00DE7191" w:rsidP="008F557D">
            <w:pPr>
              <w:pStyle w:val="Tabletextannex"/>
            </w:pPr>
            <w:r w:rsidRPr="007910D8">
              <w:t>Konieczność uzyskania odstępstwa od przepisów technicznych</w:t>
            </w:r>
          </w:p>
        </w:tc>
        <w:tc>
          <w:tcPr>
            <w:tcW w:w="873" w:type="pct"/>
            <w:shd w:val="clear" w:color="auto" w:fill="auto"/>
          </w:tcPr>
          <w:p w14:paraId="474A673A" w14:textId="6755928D" w:rsidR="00DE7191" w:rsidRPr="007910D8" w:rsidRDefault="00DE7191" w:rsidP="00216242">
            <w:pPr>
              <w:pStyle w:val="Tabletextannex"/>
            </w:pPr>
            <w:r w:rsidRPr="007910D8">
              <w:t>Konieczność uzyskania odstępstwa od przepisów w</w:t>
            </w:r>
            <w:r w:rsidR="00216242">
              <w:t> </w:t>
            </w:r>
            <w:r w:rsidRPr="007910D8">
              <w:t>przypadku ograniczeń w</w:t>
            </w:r>
            <w:r w:rsidR="00216242">
              <w:t> </w:t>
            </w:r>
            <w:r w:rsidRPr="007910D8">
              <w:t>nabywaniu nieruchomości w</w:t>
            </w:r>
            <w:r w:rsidR="00216242">
              <w:t> </w:t>
            </w:r>
            <w:r w:rsidRPr="007910D8">
              <w:t>sytuacji istniejącego zagospodarowania lub innych ważnych okoliczności uniemożliwiających zastosowanie obowiązujących przepisów technicznych.</w:t>
            </w:r>
          </w:p>
        </w:tc>
        <w:tc>
          <w:tcPr>
            <w:tcW w:w="340" w:type="pct"/>
            <w:shd w:val="clear" w:color="auto" w:fill="auto"/>
          </w:tcPr>
          <w:p w14:paraId="0C66F05E" w14:textId="7605FFC1" w:rsidR="00DE7191" w:rsidRPr="007910D8" w:rsidRDefault="00DE7191" w:rsidP="008F557D">
            <w:pPr>
              <w:pStyle w:val="Tabletextannex"/>
            </w:pPr>
            <w:r w:rsidRPr="007910D8">
              <w:t>Koszt i czas</w:t>
            </w:r>
          </w:p>
        </w:tc>
        <w:tc>
          <w:tcPr>
            <w:tcW w:w="437" w:type="pct"/>
            <w:shd w:val="clear" w:color="auto" w:fill="auto"/>
          </w:tcPr>
          <w:p w14:paraId="5F3186D9" w14:textId="77777777" w:rsidR="00DE7191" w:rsidRPr="007910D8" w:rsidRDefault="00DE7191" w:rsidP="002A0904">
            <w:pPr>
              <w:pStyle w:val="Tabletextannex"/>
              <w:jc w:val="center"/>
            </w:pPr>
            <w:r w:rsidRPr="007910D8">
              <w:t>X</w:t>
            </w:r>
          </w:p>
          <w:p w14:paraId="642006E2" w14:textId="77777777" w:rsidR="00DE7191" w:rsidRPr="007910D8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</w:tcPr>
          <w:p w14:paraId="3BB509E8" w14:textId="77777777" w:rsidR="00DE7191" w:rsidRPr="007910D8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</w:tcPr>
          <w:p w14:paraId="2B49E226" w14:textId="77777777" w:rsidR="00DE7191" w:rsidRPr="007910D8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4C758F9D" w14:textId="0A0F16DD" w:rsidR="00DE7191" w:rsidRPr="007910D8" w:rsidRDefault="00DE7191" w:rsidP="008F557D">
            <w:pPr>
              <w:pStyle w:val="Tabletextannex"/>
            </w:pPr>
            <w:r w:rsidRPr="007910D8">
              <w:t> </w:t>
            </w:r>
          </w:p>
        </w:tc>
        <w:tc>
          <w:tcPr>
            <w:tcW w:w="290" w:type="pct"/>
            <w:shd w:val="clear" w:color="auto" w:fill="auto"/>
            <w:noWrap/>
          </w:tcPr>
          <w:p w14:paraId="551362A2" w14:textId="7FECE290" w:rsidR="00DE7191" w:rsidRPr="007910D8" w:rsidRDefault="00DE7191" w:rsidP="008F557D">
            <w:pPr>
              <w:pStyle w:val="Tabletextannex"/>
            </w:pPr>
            <w:r w:rsidRPr="007910D8">
              <w:t> </w:t>
            </w:r>
          </w:p>
        </w:tc>
        <w:tc>
          <w:tcPr>
            <w:tcW w:w="1310" w:type="pct"/>
            <w:shd w:val="clear" w:color="auto" w:fill="auto"/>
          </w:tcPr>
          <w:p w14:paraId="63BBD091" w14:textId="3DBCBD0D" w:rsidR="00DE7191" w:rsidRPr="007910D8" w:rsidRDefault="00DE7191" w:rsidP="008F557D">
            <w:pPr>
              <w:pStyle w:val="Tabletextannex"/>
            </w:pPr>
            <w:r w:rsidRPr="007910D8">
              <w:t xml:space="preserve">Brak możliwości </w:t>
            </w:r>
            <w:proofErr w:type="spellStart"/>
            <w:r w:rsidRPr="007910D8">
              <w:t>mitygacji</w:t>
            </w:r>
            <w:proofErr w:type="spellEnd"/>
            <w:r w:rsidRPr="007910D8">
              <w:t xml:space="preserve"> ryzyka.</w:t>
            </w:r>
          </w:p>
        </w:tc>
      </w:tr>
      <w:tr w:rsidR="00DE7191" w:rsidRPr="007743A9" w14:paraId="2A6AAD28" w14:textId="77777777" w:rsidTr="002A0904">
        <w:trPr>
          <w:trHeight w:val="20"/>
        </w:trPr>
        <w:tc>
          <w:tcPr>
            <w:tcW w:w="145" w:type="pct"/>
            <w:shd w:val="clear" w:color="auto" w:fill="auto"/>
          </w:tcPr>
          <w:p w14:paraId="32CBDB75" w14:textId="2683E10F" w:rsidR="00DE7191" w:rsidRPr="007910D8" w:rsidRDefault="00DE7191" w:rsidP="008F557D">
            <w:pPr>
              <w:pStyle w:val="Tabletextannex"/>
            </w:pPr>
            <w:r w:rsidRPr="007910D8">
              <w:t>2.1</w:t>
            </w:r>
            <w:r w:rsidR="004E4A7F">
              <w:t>4</w:t>
            </w:r>
          </w:p>
        </w:tc>
        <w:tc>
          <w:tcPr>
            <w:tcW w:w="487" w:type="pct"/>
            <w:shd w:val="clear" w:color="auto" w:fill="auto"/>
          </w:tcPr>
          <w:p w14:paraId="51AEEE45" w14:textId="354DEC46" w:rsidR="00DE7191" w:rsidRPr="007910D8" w:rsidRDefault="00DE7191" w:rsidP="008F557D">
            <w:pPr>
              <w:pStyle w:val="Tabletextannex"/>
            </w:pPr>
            <w:r w:rsidRPr="007910D8">
              <w:t xml:space="preserve">Negatywne działania administracji publicznej </w:t>
            </w:r>
          </w:p>
        </w:tc>
        <w:tc>
          <w:tcPr>
            <w:tcW w:w="873" w:type="pct"/>
            <w:shd w:val="clear" w:color="auto" w:fill="auto"/>
          </w:tcPr>
          <w:p w14:paraId="3EF7B3F1" w14:textId="46438EA5" w:rsidR="00DE7191" w:rsidRPr="007910D8" w:rsidRDefault="00DE7191" w:rsidP="00216242">
            <w:pPr>
              <w:pStyle w:val="Tabletextannex"/>
            </w:pPr>
            <w:r w:rsidRPr="007910D8">
              <w:t>Nieprzewidziane opóźnienia (powyżej 60 dni względem harmonogramu), które nie wynikają z winy Partnera Prywatnego, a wynikają z</w:t>
            </w:r>
            <w:r w:rsidR="00216242">
              <w:t> </w:t>
            </w:r>
            <w:r w:rsidRPr="007910D8">
              <w:t>niezgodnego z prawem działania lub zaniechania właściwego organu, związane są z procesem uzyskania niezbędnych pozwoleń, opinii i uzgodnień dotyczących projektu budowlanego i</w:t>
            </w:r>
            <w:r w:rsidR="00216242">
              <w:t> </w:t>
            </w:r>
            <w:r w:rsidRPr="007910D8">
              <w:t xml:space="preserve">wykonawczego, w tym wprowadzeniem niezbędnych zmian do tej dokumentacji projektowej, jakie wynikają z tych opinii, uzgodnień i pozwoleń. </w:t>
            </w:r>
          </w:p>
        </w:tc>
        <w:tc>
          <w:tcPr>
            <w:tcW w:w="340" w:type="pct"/>
            <w:shd w:val="clear" w:color="auto" w:fill="auto"/>
          </w:tcPr>
          <w:p w14:paraId="3FBF0D73" w14:textId="5C764BCD" w:rsidR="00DE7191" w:rsidRPr="007910D8" w:rsidRDefault="00DE7191" w:rsidP="008F557D">
            <w:pPr>
              <w:pStyle w:val="Tabletextannex"/>
            </w:pPr>
            <w:r w:rsidRPr="007910D8">
              <w:t>Czas</w:t>
            </w:r>
          </w:p>
        </w:tc>
        <w:tc>
          <w:tcPr>
            <w:tcW w:w="437" w:type="pct"/>
            <w:shd w:val="clear" w:color="auto" w:fill="auto"/>
          </w:tcPr>
          <w:p w14:paraId="1F73DA02" w14:textId="77777777" w:rsidR="00DE7191" w:rsidRPr="007910D8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</w:tcPr>
          <w:p w14:paraId="4146DCC7" w14:textId="77777777" w:rsidR="00DE7191" w:rsidRPr="007910D8" w:rsidRDefault="00DE7191" w:rsidP="00D623E3">
            <w:pPr>
              <w:pStyle w:val="Tabletextannex"/>
              <w:jc w:val="center"/>
            </w:pPr>
            <w:r w:rsidRPr="007910D8">
              <w:t>X</w:t>
            </w:r>
          </w:p>
          <w:p w14:paraId="3A7F416A" w14:textId="021E83C3" w:rsidR="00DE7191" w:rsidRPr="007910D8" w:rsidRDefault="00DE7191" w:rsidP="00216242">
            <w:pPr>
              <w:pStyle w:val="Tabletextannex"/>
              <w:rPr>
                <w:bCs/>
              </w:rPr>
            </w:pPr>
            <w:r w:rsidRPr="007910D8">
              <w:t>(Podmiot Publiczny zaakceptuje konieczne przesunięcia w</w:t>
            </w:r>
            <w:r w:rsidR="00216242">
              <w:t xml:space="preserve"> </w:t>
            </w:r>
            <w:r w:rsidRPr="007910D8">
              <w:t>harmonogramie zakładającym terminy ustawowe, Partner Prywatny będzie zobowiązany udowodnić, że opóźnienie nie wynika z</w:t>
            </w:r>
            <w:r w:rsidR="00216242">
              <w:t> </w:t>
            </w:r>
            <w:r w:rsidRPr="007910D8">
              <w:t>przyczyn leżących po jego stronie)</w:t>
            </w:r>
          </w:p>
        </w:tc>
        <w:tc>
          <w:tcPr>
            <w:tcW w:w="291" w:type="pct"/>
            <w:shd w:val="clear" w:color="auto" w:fill="auto"/>
          </w:tcPr>
          <w:p w14:paraId="3EFD4C4F" w14:textId="77777777" w:rsidR="00DE7191" w:rsidRPr="007910D8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390" w:type="pct"/>
            <w:shd w:val="clear" w:color="auto" w:fill="auto"/>
          </w:tcPr>
          <w:p w14:paraId="16655382" w14:textId="01BC3DF6" w:rsidR="00DE7191" w:rsidRPr="007910D8" w:rsidRDefault="00DE7191" w:rsidP="008F557D">
            <w:pPr>
              <w:pStyle w:val="Tabletextannex"/>
            </w:pPr>
            <w:r w:rsidRPr="007910D8">
              <w:t> </w:t>
            </w:r>
          </w:p>
        </w:tc>
        <w:tc>
          <w:tcPr>
            <w:tcW w:w="290" w:type="pct"/>
            <w:shd w:val="clear" w:color="auto" w:fill="auto"/>
            <w:noWrap/>
          </w:tcPr>
          <w:p w14:paraId="48416FC7" w14:textId="2DA1C130" w:rsidR="00DE7191" w:rsidRPr="007910D8" w:rsidRDefault="00DE7191" w:rsidP="008F557D">
            <w:pPr>
              <w:pStyle w:val="Tabletextannex"/>
            </w:pPr>
            <w:r w:rsidRPr="007910D8">
              <w:t> </w:t>
            </w:r>
          </w:p>
        </w:tc>
        <w:tc>
          <w:tcPr>
            <w:tcW w:w="1310" w:type="pct"/>
            <w:shd w:val="clear" w:color="auto" w:fill="auto"/>
          </w:tcPr>
          <w:p w14:paraId="1169FF0F" w14:textId="317D1878" w:rsidR="00DE7191" w:rsidRPr="007910D8" w:rsidRDefault="00DE7191" w:rsidP="008F557D">
            <w:pPr>
              <w:pStyle w:val="Tabletextannex"/>
            </w:pPr>
            <w:r w:rsidRPr="007910D8">
              <w:t>Wsparcie Partnera Prywatnego przez Podmiot Publiczny w procesie pozyskiwania pozwoleń opinii, uzgodnień.</w:t>
            </w:r>
          </w:p>
        </w:tc>
      </w:tr>
      <w:tr w:rsidR="00DE7191" w:rsidRPr="007743A9" w14:paraId="1CE3C0F9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20DB0449" w14:textId="1509E935" w:rsidR="00DE7191" w:rsidRPr="007910D8" w:rsidRDefault="00DE7191" w:rsidP="008F557D">
            <w:pPr>
              <w:pStyle w:val="Tabletextannex"/>
            </w:pPr>
            <w:r>
              <w:t>2.1</w:t>
            </w:r>
            <w:r w:rsidR="004E4A7F">
              <w:t>5</w:t>
            </w:r>
          </w:p>
        </w:tc>
        <w:tc>
          <w:tcPr>
            <w:tcW w:w="487" w:type="pct"/>
            <w:shd w:val="clear" w:color="auto" w:fill="auto"/>
            <w:hideMark/>
          </w:tcPr>
          <w:p w14:paraId="0D401813" w14:textId="77777777" w:rsidR="00DE7191" w:rsidRPr="007910D8" w:rsidRDefault="00DE7191" w:rsidP="008F557D">
            <w:pPr>
              <w:pStyle w:val="Tabletextannex"/>
            </w:pPr>
            <w:r w:rsidRPr="007910D8">
              <w:t>Opóźnienia w wydawaniu pozwoleń z przyczyn leżących po stronie Partnera Prywatnego</w:t>
            </w:r>
          </w:p>
        </w:tc>
        <w:tc>
          <w:tcPr>
            <w:tcW w:w="873" w:type="pct"/>
            <w:shd w:val="clear" w:color="auto" w:fill="auto"/>
            <w:hideMark/>
          </w:tcPr>
          <w:p w14:paraId="6EE8432D" w14:textId="0C13131B" w:rsidR="00DE7191" w:rsidRPr="007910D8" w:rsidRDefault="00DE7191" w:rsidP="008F557D">
            <w:pPr>
              <w:pStyle w:val="Tabletextannex"/>
            </w:pPr>
            <w:r w:rsidRPr="007910D8">
              <w:t>Opóźnienia w wydawaniu decyzji administracyjnych z przyczyn leżących po stronie Partn</w:t>
            </w:r>
            <w:r w:rsidR="009E7AA8">
              <w:t>era Prywatnego (np. zbyt późn</w:t>
            </w:r>
            <w:r w:rsidRPr="007910D8">
              <w:t xml:space="preserve">e złożenie wniosku, złożenie niekompletnego wniosku, uchylanie się od uzupełnienia </w:t>
            </w:r>
            <w:r w:rsidRPr="007910D8">
              <w:lastRenderedPageBreak/>
              <w:t>wniosku na wezwanie organu)</w:t>
            </w:r>
            <w:r w:rsidR="004E4A7F">
              <w:t>.</w:t>
            </w:r>
          </w:p>
        </w:tc>
        <w:tc>
          <w:tcPr>
            <w:tcW w:w="340" w:type="pct"/>
            <w:shd w:val="clear" w:color="auto" w:fill="auto"/>
            <w:hideMark/>
          </w:tcPr>
          <w:p w14:paraId="5F6610FA" w14:textId="35EB937E" w:rsidR="00DE7191" w:rsidRPr="007910D8" w:rsidRDefault="00DE7191" w:rsidP="008F557D">
            <w:pPr>
              <w:pStyle w:val="Tabletextannex"/>
            </w:pPr>
            <w:r w:rsidRPr="0079215C">
              <w:lastRenderedPageBreak/>
              <w:t>Koszt i czas</w:t>
            </w:r>
          </w:p>
        </w:tc>
        <w:tc>
          <w:tcPr>
            <w:tcW w:w="437" w:type="pct"/>
            <w:shd w:val="clear" w:color="auto" w:fill="auto"/>
            <w:hideMark/>
          </w:tcPr>
          <w:p w14:paraId="69A63BEE" w14:textId="3FB8CBBA" w:rsidR="00DE7191" w:rsidRPr="007910D8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14:paraId="295615FE" w14:textId="2F6C6BE6" w:rsidR="00DE7191" w:rsidRPr="007910D8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669686C4" w14:textId="77777777" w:rsidR="00DE7191" w:rsidRPr="007910D8" w:rsidRDefault="00DE7191" w:rsidP="002A0904">
            <w:pPr>
              <w:pStyle w:val="Tabletextannex"/>
              <w:jc w:val="center"/>
              <w:rPr>
                <w:bCs/>
              </w:rPr>
            </w:pPr>
            <w:r w:rsidRPr="007910D8">
              <w:rPr>
                <w:bCs/>
              </w:rPr>
              <w:t>X</w:t>
            </w:r>
          </w:p>
        </w:tc>
        <w:tc>
          <w:tcPr>
            <w:tcW w:w="390" w:type="pct"/>
            <w:shd w:val="clear" w:color="auto" w:fill="auto"/>
            <w:hideMark/>
          </w:tcPr>
          <w:p w14:paraId="37BCF0B5" w14:textId="77777777" w:rsidR="00DE7191" w:rsidRPr="007910D8" w:rsidRDefault="00DE7191" w:rsidP="008F557D">
            <w:pPr>
              <w:pStyle w:val="Tabletextannex"/>
            </w:pPr>
            <w:r w:rsidRPr="007910D8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666B31FC" w14:textId="77777777" w:rsidR="00DE7191" w:rsidRPr="007910D8" w:rsidRDefault="00DE7191" w:rsidP="008F557D">
            <w:pPr>
              <w:pStyle w:val="Tabletextannex"/>
            </w:pPr>
            <w:r w:rsidRPr="007910D8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39696F68" w14:textId="02CF1991" w:rsidR="00DE7191" w:rsidRPr="007910D8" w:rsidRDefault="00DE7191" w:rsidP="007910D8">
            <w:pPr>
              <w:pStyle w:val="Tabletextannex"/>
            </w:pPr>
            <w:r w:rsidRPr="007910D8">
              <w:t xml:space="preserve">Ustalenie optymalnych kryteriów wyboru Partnera Prywatnego w zakresie doświadczenia w realizacji projektów typu projektuj i buduj. Zobowiązanie Partnera Prywatnego do zastosowania uzgodnionych kryteriów wyboru projektanta, jeżeli nie jest podmiotem z grupy kapitałowej Partnera </w:t>
            </w:r>
            <w:r w:rsidRPr="007910D8">
              <w:lastRenderedPageBreak/>
              <w:t>Prywatnego.</w:t>
            </w:r>
          </w:p>
        </w:tc>
      </w:tr>
      <w:tr w:rsidR="00DE7191" w:rsidRPr="007743A9" w14:paraId="6AFBF389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686EE247" w14:textId="38444589" w:rsidR="00DE7191" w:rsidRPr="007743A9" w:rsidRDefault="00DE7191" w:rsidP="008F557D">
            <w:pPr>
              <w:pStyle w:val="Tabletextannex"/>
            </w:pPr>
            <w:r>
              <w:lastRenderedPageBreak/>
              <w:t>2.1</w:t>
            </w:r>
            <w:r w:rsidR="004E4A7F">
              <w:t>6</w:t>
            </w:r>
          </w:p>
        </w:tc>
        <w:tc>
          <w:tcPr>
            <w:tcW w:w="487" w:type="pct"/>
            <w:shd w:val="clear" w:color="auto" w:fill="auto"/>
            <w:hideMark/>
          </w:tcPr>
          <w:p w14:paraId="00EBA520" w14:textId="591549A0" w:rsidR="00DE7191" w:rsidRPr="007743A9" w:rsidRDefault="00DE7191" w:rsidP="008F557D">
            <w:pPr>
              <w:pStyle w:val="Tabletextannex"/>
            </w:pPr>
            <w:r w:rsidRPr="007743A9">
              <w:t xml:space="preserve">Zarządzanie Projektem przez </w:t>
            </w:r>
            <w:r>
              <w:t>Podmiot Publiczny</w:t>
            </w:r>
          </w:p>
        </w:tc>
        <w:tc>
          <w:tcPr>
            <w:tcW w:w="873" w:type="pct"/>
            <w:shd w:val="clear" w:color="auto" w:fill="auto"/>
            <w:hideMark/>
          </w:tcPr>
          <w:p w14:paraId="6B2A5C3E" w14:textId="2E2C63D9" w:rsidR="00DE7191" w:rsidRPr="007743A9" w:rsidRDefault="00DE7191" w:rsidP="008F557D">
            <w:pPr>
              <w:pStyle w:val="Tabletextannex"/>
            </w:pPr>
            <w:r w:rsidRPr="007743A9">
              <w:t xml:space="preserve">Nieprzewidziane opóźnienia, jakie wystąpią na etapie projektowania, a wynikające z przekroczenia przez </w:t>
            </w:r>
            <w:r>
              <w:t>Podmiot Publiczny</w:t>
            </w:r>
            <w:r w:rsidRPr="007743A9">
              <w:t xml:space="preserve"> lub jego Doradców, uzgodnionych terminów opiniowania lub podejmowania istotnych decyzji związanych z </w:t>
            </w:r>
            <w:r w:rsidR="004E4A7F">
              <w:t>P</w:t>
            </w:r>
            <w:r w:rsidRPr="007743A9">
              <w:t>rojektem.</w:t>
            </w:r>
          </w:p>
        </w:tc>
        <w:tc>
          <w:tcPr>
            <w:tcW w:w="340" w:type="pct"/>
            <w:shd w:val="clear" w:color="auto" w:fill="auto"/>
            <w:hideMark/>
          </w:tcPr>
          <w:p w14:paraId="5321A964" w14:textId="77777777" w:rsidR="00DE7191" w:rsidRPr="007743A9" w:rsidRDefault="00DE7191" w:rsidP="008F557D">
            <w:pPr>
              <w:pStyle w:val="Tabletextannex"/>
            </w:pPr>
            <w:r w:rsidRPr="007743A9">
              <w:t>Koszt i czas</w:t>
            </w:r>
          </w:p>
        </w:tc>
        <w:tc>
          <w:tcPr>
            <w:tcW w:w="437" w:type="pct"/>
            <w:shd w:val="clear" w:color="auto" w:fill="auto"/>
            <w:hideMark/>
          </w:tcPr>
          <w:p w14:paraId="4D6C31E0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437" w:type="pct"/>
            <w:shd w:val="clear" w:color="auto" w:fill="auto"/>
            <w:hideMark/>
          </w:tcPr>
          <w:p w14:paraId="4AC24254" w14:textId="6D741B69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19777632" w14:textId="77777777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390" w:type="pct"/>
            <w:shd w:val="clear" w:color="auto" w:fill="auto"/>
            <w:noWrap/>
            <w:hideMark/>
          </w:tcPr>
          <w:p w14:paraId="16FE224D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2E76980D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16B3E76B" w14:textId="77777777" w:rsidR="00DE7191" w:rsidRPr="007743A9" w:rsidRDefault="00DE7191" w:rsidP="008F557D">
            <w:pPr>
              <w:pStyle w:val="Tabletextannex"/>
            </w:pPr>
            <w:r w:rsidRPr="007743A9">
              <w:t xml:space="preserve">Posiadanie odpowiedniej struktury organizacyjnej po stronie Podmiotu Publicznego. </w:t>
            </w:r>
          </w:p>
          <w:p w14:paraId="0EC1AC4C" w14:textId="20C3BA85" w:rsidR="00DE7191" w:rsidRPr="007743A9" w:rsidRDefault="00DE7191" w:rsidP="008F557D">
            <w:pPr>
              <w:pStyle w:val="Tabletextannex"/>
            </w:pPr>
            <w:r>
              <w:t>Ustalenie w U</w:t>
            </w:r>
            <w:r w:rsidRPr="007743A9">
              <w:t>mowie</w:t>
            </w:r>
            <w:r>
              <w:t xml:space="preserve"> o</w:t>
            </w:r>
            <w:r w:rsidRPr="007743A9">
              <w:t xml:space="preserve"> </w:t>
            </w:r>
            <w:r>
              <w:t>PPP</w:t>
            </w:r>
            <w:r w:rsidRPr="007743A9">
              <w:t xml:space="preserve"> mechanizmu i terminów działań Podmiotu Publicznego - brak decyzji w</w:t>
            </w:r>
            <w:r w:rsidR="00216242">
              <w:t> </w:t>
            </w:r>
            <w:r w:rsidRPr="007743A9">
              <w:t xml:space="preserve">ustalonym terminie oznacza akceptację propozycji. </w:t>
            </w:r>
          </w:p>
          <w:p w14:paraId="36FB8A78" w14:textId="77777777" w:rsidR="00DE7191" w:rsidRPr="007743A9" w:rsidRDefault="00DE7191" w:rsidP="008F557D">
            <w:pPr>
              <w:pStyle w:val="Tabletextannex"/>
            </w:pPr>
            <w:r w:rsidRPr="007743A9">
              <w:t>Opracowanie dla Zespołu Projektowego skutecznych narzędzi zarządzania Projektem (system zarządzania projektem, regulaminy, struktura organizacyjna, procedury).</w:t>
            </w:r>
          </w:p>
        </w:tc>
      </w:tr>
      <w:tr w:rsidR="00DE7191" w:rsidRPr="007743A9" w14:paraId="75662309" w14:textId="77777777" w:rsidTr="002A0904">
        <w:trPr>
          <w:trHeight w:val="20"/>
        </w:trPr>
        <w:tc>
          <w:tcPr>
            <w:tcW w:w="145" w:type="pct"/>
            <w:tcBorders>
              <w:bottom w:val="single" w:sz="4" w:space="0" w:color="D9D9D9"/>
            </w:tcBorders>
            <w:shd w:val="clear" w:color="auto" w:fill="auto"/>
          </w:tcPr>
          <w:p w14:paraId="47DE549C" w14:textId="77FF55D1" w:rsidR="00DE7191" w:rsidRPr="007910D8" w:rsidRDefault="00DE7191" w:rsidP="008F557D">
            <w:pPr>
              <w:pStyle w:val="Tabletextannex"/>
              <w:rPr>
                <w:color w:val="00B050"/>
              </w:rPr>
            </w:pPr>
            <w:r w:rsidRPr="007910D8">
              <w:t>2.1</w:t>
            </w:r>
            <w:r w:rsidR="004E4A7F">
              <w:t>7</w:t>
            </w:r>
          </w:p>
        </w:tc>
        <w:tc>
          <w:tcPr>
            <w:tcW w:w="487" w:type="pct"/>
            <w:tcBorders>
              <w:bottom w:val="single" w:sz="4" w:space="0" w:color="D9D9D9"/>
            </w:tcBorders>
            <w:shd w:val="clear" w:color="auto" w:fill="auto"/>
          </w:tcPr>
          <w:p w14:paraId="3760D045" w14:textId="4D67AB20" w:rsidR="00DE7191" w:rsidRPr="007910D8" w:rsidRDefault="00DE7191" w:rsidP="008F557D">
            <w:pPr>
              <w:pStyle w:val="Tabletextannex"/>
              <w:rPr>
                <w:color w:val="00B050"/>
              </w:rPr>
            </w:pPr>
            <w:r w:rsidRPr="007910D8">
              <w:t>Protesty społeczne</w:t>
            </w:r>
          </w:p>
        </w:tc>
        <w:tc>
          <w:tcPr>
            <w:tcW w:w="873" w:type="pct"/>
            <w:tcBorders>
              <w:bottom w:val="single" w:sz="4" w:space="0" w:color="D9D9D9"/>
            </w:tcBorders>
            <w:shd w:val="clear" w:color="auto" w:fill="auto"/>
          </w:tcPr>
          <w:p w14:paraId="1822BA9D" w14:textId="61541E09" w:rsidR="00DE7191" w:rsidRPr="007910D8" w:rsidRDefault="00DE7191" w:rsidP="008F557D">
            <w:pPr>
              <w:pStyle w:val="Tabletextannex"/>
              <w:rPr>
                <w:color w:val="00B050"/>
              </w:rPr>
            </w:pPr>
            <w:r w:rsidRPr="007910D8">
              <w:t>Opóźnienia w wydawaniu decyzji administracyjnych</w:t>
            </w:r>
            <w:r w:rsidR="004E4A7F">
              <w:t>.</w:t>
            </w:r>
          </w:p>
        </w:tc>
        <w:tc>
          <w:tcPr>
            <w:tcW w:w="340" w:type="pct"/>
            <w:tcBorders>
              <w:bottom w:val="single" w:sz="4" w:space="0" w:color="D9D9D9"/>
            </w:tcBorders>
            <w:shd w:val="clear" w:color="auto" w:fill="auto"/>
          </w:tcPr>
          <w:p w14:paraId="075DE0D2" w14:textId="7478D197" w:rsidR="00DE7191" w:rsidRPr="007910D8" w:rsidRDefault="00DE7191" w:rsidP="008F557D">
            <w:pPr>
              <w:pStyle w:val="Tabletextannex"/>
              <w:rPr>
                <w:color w:val="00B050"/>
              </w:rPr>
            </w:pPr>
            <w:r w:rsidRPr="007910D8">
              <w:t>Czas</w:t>
            </w:r>
          </w:p>
        </w:tc>
        <w:tc>
          <w:tcPr>
            <w:tcW w:w="437" w:type="pct"/>
            <w:tcBorders>
              <w:bottom w:val="single" w:sz="4" w:space="0" w:color="D9D9D9"/>
            </w:tcBorders>
            <w:shd w:val="clear" w:color="auto" w:fill="auto"/>
          </w:tcPr>
          <w:p w14:paraId="37868C37" w14:textId="5A0D716F" w:rsidR="00DE7191" w:rsidRPr="007910D8" w:rsidRDefault="00DE7191" w:rsidP="002A0904">
            <w:pPr>
              <w:pStyle w:val="Tabletextannex"/>
              <w:jc w:val="center"/>
              <w:rPr>
                <w:bCs/>
                <w:color w:val="00B050"/>
              </w:rPr>
            </w:pPr>
            <w:r w:rsidRPr="007910D8">
              <w:t>X</w:t>
            </w:r>
          </w:p>
        </w:tc>
        <w:tc>
          <w:tcPr>
            <w:tcW w:w="437" w:type="pct"/>
            <w:tcBorders>
              <w:bottom w:val="single" w:sz="4" w:space="0" w:color="D9D9D9"/>
            </w:tcBorders>
            <w:shd w:val="clear" w:color="auto" w:fill="auto"/>
          </w:tcPr>
          <w:p w14:paraId="3FBDEF19" w14:textId="77777777" w:rsidR="00DE7191" w:rsidRPr="007910D8" w:rsidRDefault="00DE7191" w:rsidP="002A0904">
            <w:pPr>
              <w:pStyle w:val="Tabletextannex"/>
              <w:rPr>
                <w:bCs/>
                <w:color w:val="00B050"/>
              </w:rPr>
            </w:pPr>
          </w:p>
        </w:tc>
        <w:tc>
          <w:tcPr>
            <w:tcW w:w="291" w:type="pct"/>
            <w:tcBorders>
              <w:bottom w:val="single" w:sz="4" w:space="0" w:color="D9D9D9"/>
            </w:tcBorders>
            <w:shd w:val="clear" w:color="auto" w:fill="auto"/>
          </w:tcPr>
          <w:p w14:paraId="748A791B" w14:textId="77777777" w:rsidR="00DE7191" w:rsidRPr="007910D8" w:rsidRDefault="00DE7191" w:rsidP="002A0904">
            <w:pPr>
              <w:pStyle w:val="Tabletextannex"/>
              <w:rPr>
                <w:bCs/>
                <w:color w:val="00B050"/>
              </w:rPr>
            </w:pPr>
          </w:p>
        </w:tc>
        <w:tc>
          <w:tcPr>
            <w:tcW w:w="390" w:type="pct"/>
            <w:tcBorders>
              <w:bottom w:val="single" w:sz="4" w:space="0" w:color="D9D9D9"/>
            </w:tcBorders>
            <w:shd w:val="clear" w:color="auto" w:fill="auto"/>
            <w:noWrap/>
          </w:tcPr>
          <w:p w14:paraId="7F54F7A4" w14:textId="50C59899" w:rsidR="00DE7191" w:rsidRPr="007910D8" w:rsidRDefault="00DE7191" w:rsidP="008F557D">
            <w:pPr>
              <w:pStyle w:val="Tabletextannex"/>
              <w:rPr>
                <w:color w:val="00B050"/>
              </w:rPr>
            </w:pPr>
            <w:r w:rsidRPr="007910D8">
              <w:t> </w:t>
            </w:r>
          </w:p>
        </w:tc>
        <w:tc>
          <w:tcPr>
            <w:tcW w:w="290" w:type="pct"/>
            <w:tcBorders>
              <w:bottom w:val="single" w:sz="4" w:space="0" w:color="D9D9D9"/>
            </w:tcBorders>
            <w:shd w:val="clear" w:color="auto" w:fill="auto"/>
            <w:noWrap/>
          </w:tcPr>
          <w:p w14:paraId="79AD5213" w14:textId="477C074A" w:rsidR="00DE7191" w:rsidRPr="007910D8" w:rsidRDefault="00DE7191" w:rsidP="008F557D">
            <w:pPr>
              <w:pStyle w:val="Tabletextannex"/>
              <w:rPr>
                <w:color w:val="00B050"/>
              </w:rPr>
            </w:pPr>
            <w:r w:rsidRPr="007910D8">
              <w:t> </w:t>
            </w:r>
          </w:p>
        </w:tc>
        <w:tc>
          <w:tcPr>
            <w:tcW w:w="1310" w:type="pct"/>
            <w:tcBorders>
              <w:bottom w:val="single" w:sz="4" w:space="0" w:color="D9D9D9"/>
            </w:tcBorders>
            <w:shd w:val="clear" w:color="auto" w:fill="auto"/>
          </w:tcPr>
          <w:p w14:paraId="09329AB7" w14:textId="7C307653" w:rsidR="00DE7191" w:rsidRPr="007910D8" w:rsidRDefault="00DE7191" w:rsidP="00952C36">
            <w:pPr>
              <w:pStyle w:val="Tabletextannex"/>
              <w:rPr>
                <w:color w:val="00B050"/>
              </w:rPr>
            </w:pPr>
            <w:r w:rsidRPr="007910D8">
              <w:t>Wsparcie Partnera Prywatnego przez Podmiot Publiczny w procesie przekazywania informacji społeczeństwu, prowadzenie dialogu społecznego</w:t>
            </w:r>
          </w:p>
        </w:tc>
      </w:tr>
      <w:tr w:rsidR="00DE7191" w:rsidRPr="007743A9" w14:paraId="77B72E6C" w14:textId="77777777" w:rsidTr="002A0904">
        <w:trPr>
          <w:trHeight w:val="20"/>
        </w:trPr>
        <w:tc>
          <w:tcPr>
            <w:tcW w:w="14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EC40E6F" w14:textId="77777777" w:rsidR="00DE7191" w:rsidRPr="007743A9" w:rsidRDefault="00DE7191" w:rsidP="002A0904">
            <w:pPr>
              <w:pStyle w:val="Tabletextannex"/>
              <w:rPr>
                <w:b/>
                <w:sz w:val="18"/>
              </w:rPr>
            </w:pPr>
            <w:r w:rsidRPr="007743A9">
              <w:rPr>
                <w:b/>
                <w:sz w:val="18"/>
              </w:rPr>
              <w:t>3.</w:t>
            </w:r>
          </w:p>
        </w:tc>
        <w:tc>
          <w:tcPr>
            <w:tcW w:w="136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noWrap/>
            <w:hideMark/>
          </w:tcPr>
          <w:p w14:paraId="126A808F" w14:textId="77777777" w:rsidR="00DE7191" w:rsidRPr="007743A9" w:rsidRDefault="00DE7191" w:rsidP="002A0904">
            <w:pPr>
              <w:pStyle w:val="Tabletextannex"/>
              <w:rPr>
                <w:b/>
                <w:sz w:val="18"/>
              </w:rPr>
            </w:pPr>
            <w:r w:rsidRPr="007743A9">
              <w:rPr>
                <w:b/>
                <w:sz w:val="18"/>
              </w:rPr>
              <w:t>Ryzyka związane z budową</w:t>
            </w:r>
          </w:p>
        </w:tc>
        <w:tc>
          <w:tcPr>
            <w:tcW w:w="34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noWrap/>
            <w:hideMark/>
          </w:tcPr>
          <w:p w14:paraId="1AD2A553" w14:textId="77777777" w:rsidR="00DE7191" w:rsidRPr="007743A9" w:rsidRDefault="00DE7191" w:rsidP="002A0904">
            <w:pPr>
              <w:pStyle w:val="Tabletextannex"/>
            </w:pPr>
            <w:r w:rsidRPr="007743A9">
              <w:t> </w:t>
            </w:r>
          </w:p>
        </w:tc>
        <w:tc>
          <w:tcPr>
            <w:tcW w:w="4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noWrap/>
            <w:hideMark/>
          </w:tcPr>
          <w:p w14:paraId="1E1D1D8C" w14:textId="6D399E15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noWrap/>
            <w:hideMark/>
          </w:tcPr>
          <w:p w14:paraId="5E0346C5" w14:textId="77777777" w:rsidR="00DE7191" w:rsidRPr="007743A9" w:rsidRDefault="00DE7191" w:rsidP="002A0904">
            <w:pPr>
              <w:pStyle w:val="Tabletextannex"/>
              <w:rPr>
                <w:bCs/>
              </w:rPr>
            </w:pPr>
            <w:r w:rsidRPr="007743A9">
              <w:rPr>
                <w:bCs/>
              </w:rPr>
              <w:t> </w:t>
            </w:r>
          </w:p>
        </w:tc>
        <w:tc>
          <w:tcPr>
            <w:tcW w:w="29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noWrap/>
            <w:hideMark/>
          </w:tcPr>
          <w:p w14:paraId="3EBED546" w14:textId="77777777" w:rsidR="00DE7191" w:rsidRPr="007743A9" w:rsidRDefault="00DE7191" w:rsidP="002A0904">
            <w:pPr>
              <w:pStyle w:val="Tabletextannex"/>
              <w:rPr>
                <w:bCs/>
              </w:rPr>
            </w:pPr>
            <w:r w:rsidRPr="007743A9">
              <w:rPr>
                <w:bCs/>
              </w:rPr>
              <w:t> </w:t>
            </w:r>
          </w:p>
        </w:tc>
        <w:tc>
          <w:tcPr>
            <w:tcW w:w="39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noWrap/>
            <w:hideMark/>
          </w:tcPr>
          <w:p w14:paraId="3A08B2E0" w14:textId="77777777" w:rsidR="00DE7191" w:rsidRPr="007743A9" w:rsidRDefault="00DE7191" w:rsidP="002A0904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noWrap/>
            <w:hideMark/>
          </w:tcPr>
          <w:p w14:paraId="7AC30A0C" w14:textId="77777777" w:rsidR="00DE7191" w:rsidRPr="007743A9" w:rsidRDefault="00DE7191" w:rsidP="002A0904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noWrap/>
            <w:hideMark/>
          </w:tcPr>
          <w:p w14:paraId="276563EC" w14:textId="77777777" w:rsidR="00DE7191" w:rsidRPr="007743A9" w:rsidRDefault="00DE7191" w:rsidP="002A0904">
            <w:pPr>
              <w:pStyle w:val="Tabletextannex"/>
            </w:pPr>
            <w:r w:rsidRPr="007743A9">
              <w:t> </w:t>
            </w:r>
          </w:p>
        </w:tc>
      </w:tr>
      <w:tr w:rsidR="00DE7191" w:rsidRPr="007743A9" w14:paraId="0A9039A0" w14:textId="77777777" w:rsidTr="002A0904">
        <w:trPr>
          <w:trHeight w:val="20"/>
        </w:trPr>
        <w:tc>
          <w:tcPr>
            <w:tcW w:w="145" w:type="pct"/>
            <w:tcBorders>
              <w:top w:val="single" w:sz="4" w:space="0" w:color="D9D9D9"/>
            </w:tcBorders>
            <w:shd w:val="clear" w:color="auto" w:fill="auto"/>
            <w:hideMark/>
          </w:tcPr>
          <w:p w14:paraId="497CCF55" w14:textId="77777777" w:rsidR="00DE7191" w:rsidRPr="007743A9" w:rsidRDefault="00DE7191" w:rsidP="002A0904">
            <w:pPr>
              <w:pStyle w:val="Tabletextannex"/>
            </w:pPr>
            <w:r w:rsidRPr="007743A9">
              <w:t>3.1</w:t>
            </w:r>
          </w:p>
        </w:tc>
        <w:tc>
          <w:tcPr>
            <w:tcW w:w="487" w:type="pct"/>
            <w:tcBorders>
              <w:top w:val="single" w:sz="4" w:space="0" w:color="D9D9D9"/>
            </w:tcBorders>
            <w:shd w:val="clear" w:color="auto" w:fill="auto"/>
            <w:hideMark/>
          </w:tcPr>
          <w:p w14:paraId="542AD182" w14:textId="77777777" w:rsidR="00DE7191" w:rsidRPr="007743A9" w:rsidRDefault="00DE7191" w:rsidP="002A0904">
            <w:pPr>
              <w:pStyle w:val="Tabletextannex"/>
            </w:pPr>
            <w:r w:rsidRPr="007743A9">
              <w:t>Przekroczenie terminu robót budowlanych</w:t>
            </w:r>
            <w:r>
              <w:t xml:space="preserve"> </w:t>
            </w:r>
          </w:p>
        </w:tc>
        <w:tc>
          <w:tcPr>
            <w:tcW w:w="873" w:type="pct"/>
            <w:tcBorders>
              <w:top w:val="single" w:sz="4" w:space="0" w:color="D9D9D9"/>
            </w:tcBorders>
            <w:shd w:val="clear" w:color="auto" w:fill="auto"/>
            <w:hideMark/>
          </w:tcPr>
          <w:p w14:paraId="09B45C12" w14:textId="19B4ACC6" w:rsidR="00DE7191" w:rsidRPr="007743A9" w:rsidRDefault="00DE7191" w:rsidP="002A0904">
            <w:pPr>
              <w:pStyle w:val="Tabletextannex"/>
            </w:pPr>
            <w:r w:rsidRPr="007743A9">
              <w:t xml:space="preserve">Rzeczywisty czas realizacji związany z etapem robót przekraczający </w:t>
            </w:r>
            <w:r>
              <w:t xml:space="preserve">zakładany harmonogram. </w:t>
            </w:r>
            <w:r w:rsidRPr="00254822">
              <w:t>Wydłużenie okresu budowy z przyczyn nieleżących po stronie Podmiotu Publicznego.</w:t>
            </w:r>
          </w:p>
        </w:tc>
        <w:tc>
          <w:tcPr>
            <w:tcW w:w="340" w:type="pct"/>
            <w:tcBorders>
              <w:top w:val="single" w:sz="4" w:space="0" w:color="D9D9D9"/>
            </w:tcBorders>
            <w:shd w:val="clear" w:color="auto" w:fill="auto"/>
            <w:hideMark/>
          </w:tcPr>
          <w:p w14:paraId="673CCAF8" w14:textId="77777777" w:rsidR="00DE7191" w:rsidRPr="007743A9" w:rsidRDefault="00DE7191" w:rsidP="002A0904">
            <w:pPr>
              <w:pStyle w:val="Tabletextannex"/>
            </w:pPr>
            <w:r w:rsidRPr="007743A9">
              <w:t>Koszt i czas</w:t>
            </w:r>
          </w:p>
        </w:tc>
        <w:tc>
          <w:tcPr>
            <w:tcW w:w="437" w:type="pct"/>
            <w:tcBorders>
              <w:top w:val="single" w:sz="4" w:space="0" w:color="D9D9D9"/>
            </w:tcBorders>
            <w:shd w:val="clear" w:color="auto" w:fill="auto"/>
            <w:hideMark/>
          </w:tcPr>
          <w:p w14:paraId="22438149" w14:textId="5672799F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tcBorders>
              <w:top w:val="single" w:sz="4" w:space="0" w:color="D9D9D9"/>
            </w:tcBorders>
            <w:shd w:val="clear" w:color="auto" w:fill="auto"/>
            <w:hideMark/>
          </w:tcPr>
          <w:p w14:paraId="12C3844C" w14:textId="1D93DE17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D9D9D9"/>
            </w:tcBorders>
            <w:shd w:val="clear" w:color="auto" w:fill="auto"/>
            <w:hideMark/>
          </w:tcPr>
          <w:p w14:paraId="71B7029E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390" w:type="pct"/>
            <w:tcBorders>
              <w:top w:val="single" w:sz="4" w:space="0" w:color="D9D9D9"/>
            </w:tcBorders>
            <w:shd w:val="clear" w:color="auto" w:fill="auto"/>
            <w:hideMark/>
          </w:tcPr>
          <w:p w14:paraId="14EC4B48" w14:textId="77777777" w:rsidR="00DE7191" w:rsidRPr="007743A9" w:rsidRDefault="00DE7191" w:rsidP="002A0904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tcBorders>
              <w:top w:val="single" w:sz="4" w:space="0" w:color="D9D9D9"/>
            </w:tcBorders>
            <w:shd w:val="clear" w:color="auto" w:fill="auto"/>
            <w:noWrap/>
            <w:hideMark/>
          </w:tcPr>
          <w:p w14:paraId="4810C194" w14:textId="77777777" w:rsidR="00DE7191" w:rsidRPr="007743A9" w:rsidRDefault="00DE7191" w:rsidP="002A0904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tcBorders>
              <w:top w:val="single" w:sz="4" w:space="0" w:color="D9D9D9"/>
            </w:tcBorders>
            <w:shd w:val="clear" w:color="auto" w:fill="auto"/>
            <w:hideMark/>
          </w:tcPr>
          <w:p w14:paraId="45DF1BFD" w14:textId="77777777" w:rsidR="00DE7191" w:rsidRPr="007743A9" w:rsidRDefault="00DE7191" w:rsidP="002A0904">
            <w:pPr>
              <w:pStyle w:val="Tabletextannex"/>
            </w:pPr>
            <w:r w:rsidRPr="007743A9">
              <w:t xml:space="preserve">Przygotowanie i bieżąca aktualizacja szczegółowego harmonogramu robót budowlanych. Uwzględnienie w harmonogramie niezbędnego i realnego czasu na: </w:t>
            </w:r>
          </w:p>
          <w:p w14:paraId="1B418EDB" w14:textId="198C38E6" w:rsidR="00DE7191" w:rsidRPr="007743A9" w:rsidRDefault="00DE7191" w:rsidP="002A0904">
            <w:pPr>
              <w:pStyle w:val="Tablebulletannex"/>
            </w:pPr>
            <w:r w:rsidRPr="007743A9">
              <w:t>wykonanie czynności wstępnych (mobilizacja, przygotowanie placu budowy)</w:t>
            </w:r>
            <w:r w:rsidR="004E4A7F">
              <w:t>;</w:t>
            </w:r>
          </w:p>
          <w:p w14:paraId="3D122826" w14:textId="336FA0B4" w:rsidR="00DE7191" w:rsidRPr="007743A9" w:rsidRDefault="00DE7191" w:rsidP="002A0904">
            <w:pPr>
              <w:pStyle w:val="Tablebulletannex"/>
            </w:pPr>
            <w:r w:rsidRPr="007743A9">
              <w:t>realizację kolejnych zakresów robót zgodnie z otrzymanymi decyzjami administracyjnymi</w:t>
            </w:r>
            <w:r w:rsidR="004E4A7F">
              <w:t>;</w:t>
            </w:r>
          </w:p>
          <w:p w14:paraId="7C9B034E" w14:textId="5C74E85D" w:rsidR="00DE7191" w:rsidRPr="007743A9" w:rsidRDefault="00DE7191" w:rsidP="002A0904">
            <w:pPr>
              <w:pStyle w:val="Tablebulletannex"/>
            </w:pPr>
            <w:r w:rsidRPr="007743A9">
              <w:t>ewentualną zmianę otrzymanych decyzji administracyjnych (np. zmianę pozwolenia na budowę wraz z ponownym uzyskaniem stosownych opinii)</w:t>
            </w:r>
            <w:r w:rsidR="004E4A7F">
              <w:t>;</w:t>
            </w:r>
          </w:p>
          <w:p w14:paraId="61DACECE" w14:textId="3A736819" w:rsidR="00DE7191" w:rsidRPr="007743A9" w:rsidRDefault="00DE7191" w:rsidP="002A0904">
            <w:pPr>
              <w:pStyle w:val="Tablebulletannex"/>
            </w:pPr>
            <w:r w:rsidRPr="007743A9">
              <w:t xml:space="preserve">pozyskanie niezbędnych uzgodnień i decyzji administracyjnych związanych z użytkowaniem obiektu budowlanego (pozwolenie na użytkowanie). </w:t>
            </w:r>
          </w:p>
          <w:p w14:paraId="1427B6A4" w14:textId="77777777" w:rsidR="00DE7191" w:rsidRDefault="00DE7191" w:rsidP="002A0904">
            <w:pPr>
              <w:pStyle w:val="Tabletextannex"/>
            </w:pPr>
            <w:r w:rsidRPr="007743A9">
              <w:t>Kontrola przebiegu robót zgodnie z harmonogramem.</w:t>
            </w:r>
          </w:p>
          <w:p w14:paraId="223C9E43" w14:textId="7C28A055" w:rsidR="00DE7191" w:rsidRPr="007743A9" w:rsidRDefault="00DE7191" w:rsidP="002A0904">
            <w:pPr>
              <w:pStyle w:val="Tabletextannex"/>
            </w:pPr>
            <w:r w:rsidRPr="00254822">
              <w:t>Właściwy wybór Partnera Prywatnego posiadającego odpowiednie doświadczenie oraz kadrę zarządzającą</w:t>
            </w:r>
            <w:r w:rsidR="004E4A7F">
              <w:t>.</w:t>
            </w:r>
          </w:p>
        </w:tc>
      </w:tr>
      <w:tr w:rsidR="00DE7191" w:rsidRPr="007743A9" w14:paraId="651A91DD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59FF54F6" w14:textId="77777777" w:rsidR="00DE7191" w:rsidRPr="007743A9" w:rsidRDefault="00DE7191" w:rsidP="002A0904">
            <w:pPr>
              <w:pStyle w:val="Tabletextannex"/>
            </w:pPr>
            <w:r w:rsidRPr="007743A9">
              <w:lastRenderedPageBreak/>
              <w:t>3.2</w:t>
            </w:r>
          </w:p>
        </w:tc>
        <w:tc>
          <w:tcPr>
            <w:tcW w:w="487" w:type="pct"/>
            <w:shd w:val="clear" w:color="auto" w:fill="auto"/>
            <w:hideMark/>
          </w:tcPr>
          <w:p w14:paraId="336B5728" w14:textId="0AFC60BB" w:rsidR="00DE7191" w:rsidRPr="007743A9" w:rsidRDefault="009414F7" w:rsidP="009414F7">
            <w:pPr>
              <w:pStyle w:val="Tabletextannex"/>
            </w:pPr>
            <w:r>
              <w:t>Z</w:t>
            </w:r>
            <w:r w:rsidR="00DE7191" w:rsidRPr="007743A9">
              <w:t>asoby siły roboczej</w:t>
            </w:r>
          </w:p>
        </w:tc>
        <w:tc>
          <w:tcPr>
            <w:tcW w:w="873" w:type="pct"/>
            <w:shd w:val="clear" w:color="auto" w:fill="auto"/>
            <w:hideMark/>
          </w:tcPr>
          <w:p w14:paraId="37FB61B0" w14:textId="7A1CAE74" w:rsidR="00DE7191" w:rsidRPr="007743A9" w:rsidRDefault="00DE7191" w:rsidP="002A0904">
            <w:pPr>
              <w:pStyle w:val="Tabletextannex"/>
            </w:pPr>
            <w:r w:rsidRPr="007743A9">
              <w:t>Opóźnienia w budowie związane z niedoborem wykwalifikowanych i niewykwali</w:t>
            </w:r>
            <w:r>
              <w:t>fikowanych pracowników Partnera Prywatnego</w:t>
            </w:r>
            <w:r w:rsidRPr="007743A9">
              <w:t>.</w:t>
            </w:r>
          </w:p>
        </w:tc>
        <w:tc>
          <w:tcPr>
            <w:tcW w:w="340" w:type="pct"/>
            <w:shd w:val="clear" w:color="auto" w:fill="auto"/>
            <w:hideMark/>
          </w:tcPr>
          <w:p w14:paraId="41DF73B4" w14:textId="77777777" w:rsidR="00DE7191" w:rsidRPr="007743A9" w:rsidRDefault="00DE7191" w:rsidP="002A0904">
            <w:pPr>
              <w:pStyle w:val="Tabletextannex"/>
            </w:pPr>
            <w:r w:rsidRPr="007743A9">
              <w:t>Koszt i czas</w:t>
            </w:r>
          </w:p>
        </w:tc>
        <w:tc>
          <w:tcPr>
            <w:tcW w:w="437" w:type="pct"/>
            <w:shd w:val="clear" w:color="auto" w:fill="auto"/>
            <w:hideMark/>
          </w:tcPr>
          <w:p w14:paraId="3466A745" w14:textId="00B0BB7B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14:paraId="612BC49A" w14:textId="4CBBCC21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67222D2C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252BDA09" w14:textId="77777777" w:rsidR="00DE7191" w:rsidRPr="007743A9" w:rsidRDefault="00DE7191" w:rsidP="002A0904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1E585813" w14:textId="77777777" w:rsidR="00DE7191" w:rsidRPr="007743A9" w:rsidRDefault="00DE7191" w:rsidP="002A0904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3E378B59" w14:textId="6FE106A9" w:rsidR="00DE7191" w:rsidRDefault="00DE7191" w:rsidP="002A0904">
            <w:pPr>
              <w:pStyle w:val="Tabletextannex"/>
            </w:pPr>
            <w:r w:rsidRPr="007743A9">
              <w:t xml:space="preserve">Brak możliwości </w:t>
            </w:r>
            <w:proofErr w:type="spellStart"/>
            <w:r w:rsidRPr="007743A9">
              <w:t>mitygacji</w:t>
            </w:r>
            <w:proofErr w:type="spellEnd"/>
            <w:r w:rsidRPr="007743A9">
              <w:t xml:space="preserve"> ryzyka przez </w:t>
            </w:r>
            <w:r>
              <w:t>Podmiot Publiczny</w:t>
            </w:r>
            <w:r w:rsidRPr="007743A9">
              <w:t>.</w:t>
            </w:r>
          </w:p>
          <w:p w14:paraId="73E9A2E1" w14:textId="69C83730" w:rsidR="00DE7191" w:rsidRPr="007743A9" w:rsidRDefault="00DE7191" w:rsidP="002A0904">
            <w:pPr>
              <w:pStyle w:val="Tabletextannex"/>
            </w:pPr>
          </w:p>
        </w:tc>
      </w:tr>
      <w:tr w:rsidR="00DE7191" w:rsidRPr="007743A9" w14:paraId="118519E1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475ABC80" w14:textId="77777777" w:rsidR="00DE7191" w:rsidRPr="007743A9" w:rsidRDefault="00DE7191" w:rsidP="008F557D">
            <w:pPr>
              <w:pStyle w:val="Tabletextannex"/>
            </w:pPr>
            <w:r w:rsidRPr="007743A9">
              <w:t>3.3</w:t>
            </w:r>
          </w:p>
        </w:tc>
        <w:tc>
          <w:tcPr>
            <w:tcW w:w="487" w:type="pct"/>
            <w:shd w:val="clear" w:color="auto" w:fill="auto"/>
            <w:hideMark/>
          </w:tcPr>
          <w:p w14:paraId="7EFE65F2" w14:textId="22DBF4A7" w:rsidR="00DE7191" w:rsidRPr="007743A9" w:rsidRDefault="00DE7191" w:rsidP="008F557D">
            <w:pPr>
              <w:pStyle w:val="Tabletextannex"/>
            </w:pPr>
            <w:r w:rsidRPr="007743A9">
              <w:t>Zasoby materiałów budowlanych</w:t>
            </w:r>
            <w:r>
              <w:t xml:space="preserve"> i sprzętu</w:t>
            </w:r>
          </w:p>
        </w:tc>
        <w:tc>
          <w:tcPr>
            <w:tcW w:w="873" w:type="pct"/>
            <w:shd w:val="clear" w:color="auto" w:fill="auto"/>
            <w:hideMark/>
          </w:tcPr>
          <w:p w14:paraId="0099E0E4" w14:textId="0F705B8B" w:rsidR="00DE7191" w:rsidRPr="007743A9" w:rsidRDefault="00DE7191" w:rsidP="00254822">
            <w:pPr>
              <w:pStyle w:val="Tabletextannex"/>
            </w:pPr>
            <w:r w:rsidRPr="007743A9">
              <w:t xml:space="preserve">Opóźnienia oraz dodatkowe koszty związane ze złą </w:t>
            </w:r>
            <w:r>
              <w:t xml:space="preserve">jakością materiałów budowlanych lub </w:t>
            </w:r>
            <w:r w:rsidRPr="007743A9">
              <w:t>niemożliwością pozyskania niezbędnych materiałów budowlanych lub sprzętu niezbędnych do realizacji przedsięwzięcia.</w:t>
            </w:r>
          </w:p>
        </w:tc>
        <w:tc>
          <w:tcPr>
            <w:tcW w:w="340" w:type="pct"/>
            <w:shd w:val="clear" w:color="auto" w:fill="auto"/>
            <w:hideMark/>
          </w:tcPr>
          <w:p w14:paraId="2A553491" w14:textId="77777777" w:rsidR="00DE7191" w:rsidRPr="007743A9" w:rsidRDefault="00DE7191" w:rsidP="008F557D">
            <w:pPr>
              <w:pStyle w:val="Tabletextannex"/>
            </w:pPr>
            <w:r w:rsidRPr="007743A9">
              <w:t>Koszt i czas</w:t>
            </w:r>
          </w:p>
        </w:tc>
        <w:tc>
          <w:tcPr>
            <w:tcW w:w="437" w:type="pct"/>
            <w:shd w:val="clear" w:color="auto" w:fill="auto"/>
            <w:hideMark/>
          </w:tcPr>
          <w:p w14:paraId="21CE58D3" w14:textId="171514AF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14:paraId="043253D6" w14:textId="5B92FB88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19C6E4EA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7E48AE9F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45600881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10330CF7" w14:textId="179DE906" w:rsidR="00DE7191" w:rsidRPr="007743A9" w:rsidRDefault="00DE7191" w:rsidP="008F557D">
            <w:pPr>
              <w:pStyle w:val="Tabletextannex"/>
            </w:pPr>
            <w:r w:rsidRPr="007743A9">
              <w:t xml:space="preserve">Brak możliwości </w:t>
            </w:r>
            <w:proofErr w:type="spellStart"/>
            <w:r w:rsidRPr="007743A9">
              <w:t>mitygacji</w:t>
            </w:r>
            <w:proofErr w:type="spellEnd"/>
            <w:r w:rsidRPr="007743A9">
              <w:t xml:space="preserve"> ryzyka przez </w:t>
            </w:r>
            <w:r>
              <w:t>Podmiot Publiczny</w:t>
            </w:r>
            <w:r w:rsidRPr="007743A9">
              <w:t>.</w:t>
            </w:r>
          </w:p>
        </w:tc>
      </w:tr>
      <w:tr w:rsidR="00DE7191" w:rsidRPr="007743A9" w14:paraId="36298722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0D092304" w14:textId="2C59DF13" w:rsidR="00DE7191" w:rsidRPr="007743A9" w:rsidRDefault="00DE7191" w:rsidP="00C64ABE">
            <w:pPr>
              <w:pStyle w:val="Tabletextannex"/>
              <w:keepNext/>
              <w:keepLines/>
            </w:pPr>
            <w:r>
              <w:t>3.4</w:t>
            </w:r>
          </w:p>
        </w:tc>
        <w:tc>
          <w:tcPr>
            <w:tcW w:w="487" w:type="pct"/>
            <w:shd w:val="clear" w:color="auto" w:fill="auto"/>
            <w:hideMark/>
          </w:tcPr>
          <w:p w14:paraId="3291134A" w14:textId="77777777" w:rsidR="00DE7191" w:rsidRPr="007743A9" w:rsidRDefault="00DE7191" w:rsidP="00C64ABE">
            <w:pPr>
              <w:pStyle w:val="Tabletextannex"/>
              <w:keepNext/>
              <w:keepLines/>
            </w:pPr>
            <w:r w:rsidRPr="007743A9">
              <w:t xml:space="preserve">Jakość robót </w:t>
            </w:r>
          </w:p>
        </w:tc>
        <w:tc>
          <w:tcPr>
            <w:tcW w:w="873" w:type="pct"/>
            <w:shd w:val="clear" w:color="auto" w:fill="auto"/>
            <w:hideMark/>
          </w:tcPr>
          <w:p w14:paraId="029DD8A0" w14:textId="77777777" w:rsidR="00DE7191" w:rsidRPr="007743A9" w:rsidRDefault="00DE7191" w:rsidP="00C64ABE">
            <w:pPr>
              <w:pStyle w:val="Tabletextannex"/>
              <w:keepNext/>
              <w:keepLines/>
            </w:pPr>
            <w:r w:rsidRPr="007743A9">
              <w:t>Opóźnienia i koszty dodatkowe robót budowlanych wynikające ze złej jakości prac Partnera Prywatnego i z konieczności ich poprawy.</w:t>
            </w:r>
          </w:p>
        </w:tc>
        <w:tc>
          <w:tcPr>
            <w:tcW w:w="340" w:type="pct"/>
            <w:shd w:val="clear" w:color="auto" w:fill="auto"/>
            <w:hideMark/>
          </w:tcPr>
          <w:p w14:paraId="7C8C2453" w14:textId="77777777" w:rsidR="00DE7191" w:rsidRPr="007743A9" w:rsidRDefault="00DE7191" w:rsidP="00C64ABE">
            <w:pPr>
              <w:pStyle w:val="Tabletextannex"/>
              <w:keepNext/>
              <w:keepLines/>
            </w:pPr>
            <w:r w:rsidRPr="007743A9">
              <w:t>Koszt i czas</w:t>
            </w:r>
          </w:p>
        </w:tc>
        <w:tc>
          <w:tcPr>
            <w:tcW w:w="437" w:type="pct"/>
            <w:shd w:val="clear" w:color="auto" w:fill="auto"/>
            <w:hideMark/>
          </w:tcPr>
          <w:p w14:paraId="275A78D2" w14:textId="1EC73D7E" w:rsidR="00DE7191" w:rsidRPr="007743A9" w:rsidRDefault="00DE7191" w:rsidP="002A0904">
            <w:pPr>
              <w:pStyle w:val="Tabletextannex"/>
              <w:keepNext/>
              <w:keepLines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14:paraId="54D9D3A6" w14:textId="16D6DF93" w:rsidR="00DE7191" w:rsidRPr="007743A9" w:rsidRDefault="00DE7191" w:rsidP="002A0904">
            <w:pPr>
              <w:pStyle w:val="Tabletextannex"/>
              <w:keepNext/>
              <w:keepLines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43996C75" w14:textId="77777777" w:rsidR="00DE7191" w:rsidRPr="007743A9" w:rsidRDefault="00DE7191" w:rsidP="002A0904">
            <w:pPr>
              <w:pStyle w:val="Tabletextannex"/>
              <w:keepNext/>
              <w:keepLines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6FE2A695" w14:textId="77777777" w:rsidR="00DE7191" w:rsidRPr="007743A9" w:rsidRDefault="00DE7191" w:rsidP="00C64ABE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651D996A" w14:textId="77777777" w:rsidR="00DE7191" w:rsidRPr="007743A9" w:rsidRDefault="00DE7191" w:rsidP="00C64ABE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170F4924" w14:textId="77777777" w:rsidR="00DE7191" w:rsidRDefault="00DE7191" w:rsidP="00C64ABE">
            <w:pPr>
              <w:pStyle w:val="Tabletextannex"/>
              <w:keepNext/>
              <w:keepLines/>
            </w:pPr>
            <w:r w:rsidRPr="007743A9">
              <w:t>Bieżąca kontrola jakości robót.</w:t>
            </w:r>
          </w:p>
          <w:p w14:paraId="1EA189A0" w14:textId="2B6A5A62" w:rsidR="00DE7191" w:rsidRPr="007743A9" w:rsidRDefault="00DE7191" w:rsidP="00C64ABE">
            <w:pPr>
              <w:pStyle w:val="Tabletextannex"/>
              <w:keepNext/>
              <w:keepLines/>
            </w:pPr>
            <w:r w:rsidRPr="00564576">
              <w:t>Właściwy wybór Partnera Prywatnego posiadającego odpowiednie doświadczenie oraz kadrę zarządzającą.</w:t>
            </w:r>
          </w:p>
        </w:tc>
      </w:tr>
      <w:tr w:rsidR="00DE7191" w:rsidRPr="007743A9" w14:paraId="3FE3A120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7231EC2E" w14:textId="350543D9" w:rsidR="00DE7191" w:rsidRPr="007743A9" w:rsidRDefault="00DE7191" w:rsidP="008F557D">
            <w:pPr>
              <w:pStyle w:val="Tabletextannex"/>
            </w:pPr>
            <w:r>
              <w:t>3.5</w:t>
            </w:r>
          </w:p>
        </w:tc>
        <w:tc>
          <w:tcPr>
            <w:tcW w:w="487" w:type="pct"/>
            <w:shd w:val="clear" w:color="auto" w:fill="auto"/>
            <w:hideMark/>
          </w:tcPr>
          <w:p w14:paraId="003E8FD5" w14:textId="77777777" w:rsidR="00DE7191" w:rsidRPr="007743A9" w:rsidRDefault="00DE7191" w:rsidP="008F557D">
            <w:pPr>
              <w:pStyle w:val="Tabletextannex"/>
            </w:pPr>
            <w:r w:rsidRPr="007743A9">
              <w:t>Spory na tle niewłaściwego wykonywania robót budowlanych i zmian w dokumentacji</w:t>
            </w:r>
          </w:p>
        </w:tc>
        <w:tc>
          <w:tcPr>
            <w:tcW w:w="873" w:type="pct"/>
            <w:shd w:val="clear" w:color="auto" w:fill="auto"/>
            <w:hideMark/>
          </w:tcPr>
          <w:p w14:paraId="7B20A03D" w14:textId="3D9BE819" w:rsidR="00DE7191" w:rsidRPr="007743A9" w:rsidRDefault="00DE7191" w:rsidP="008F557D">
            <w:pPr>
              <w:pStyle w:val="Tabletextannex"/>
            </w:pPr>
            <w:r w:rsidRPr="007743A9">
              <w:t>Ryzyko opóźnień oraz dodatkowych kosztów spowodowanych rozbieżnościami co do zakresu oraz sposobu wykonywania robót budowlanych i zmian w dokumentacji</w:t>
            </w:r>
            <w:r w:rsidR="004E4A7F">
              <w:t>.</w:t>
            </w:r>
          </w:p>
        </w:tc>
        <w:tc>
          <w:tcPr>
            <w:tcW w:w="340" w:type="pct"/>
            <w:shd w:val="clear" w:color="auto" w:fill="auto"/>
            <w:hideMark/>
          </w:tcPr>
          <w:p w14:paraId="2DB03767" w14:textId="77777777" w:rsidR="00DE7191" w:rsidRPr="007743A9" w:rsidRDefault="00DE7191" w:rsidP="008F557D">
            <w:pPr>
              <w:pStyle w:val="Tabletextannex"/>
            </w:pPr>
            <w:r w:rsidRPr="007743A9">
              <w:t>Koszt i czas</w:t>
            </w:r>
          </w:p>
        </w:tc>
        <w:tc>
          <w:tcPr>
            <w:tcW w:w="437" w:type="pct"/>
            <w:shd w:val="clear" w:color="auto" w:fill="auto"/>
            <w:hideMark/>
          </w:tcPr>
          <w:p w14:paraId="5C4A3A37" w14:textId="5C8EC76D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14:paraId="18F6AD95" w14:textId="77777777" w:rsidR="00D623E3" w:rsidRDefault="00DE7191" w:rsidP="00D623E3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  <w:p w14:paraId="26A83AFB" w14:textId="2D2253D4" w:rsidR="00DE7191" w:rsidRPr="007743A9" w:rsidRDefault="00DE7191" w:rsidP="002A0904">
            <w:pPr>
              <w:pStyle w:val="Tabletextannex"/>
              <w:rPr>
                <w:bCs/>
              </w:rPr>
            </w:pPr>
            <w:r>
              <w:rPr>
                <w:bCs/>
              </w:rPr>
              <w:t>(w zależności co jest przyczyną zmiany – która ze stron wprowadza zmianę)</w:t>
            </w:r>
          </w:p>
        </w:tc>
        <w:tc>
          <w:tcPr>
            <w:tcW w:w="291" w:type="pct"/>
            <w:shd w:val="clear" w:color="auto" w:fill="auto"/>
            <w:hideMark/>
          </w:tcPr>
          <w:p w14:paraId="1EEB7159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390" w:type="pct"/>
            <w:shd w:val="clear" w:color="auto" w:fill="auto"/>
            <w:noWrap/>
            <w:hideMark/>
          </w:tcPr>
          <w:p w14:paraId="496825B8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3B7BDB23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199298A5" w14:textId="491E20F1" w:rsidR="00DE7191" w:rsidRPr="007743A9" w:rsidRDefault="00DE7191" w:rsidP="008F557D">
            <w:pPr>
              <w:pStyle w:val="Tabletextannex"/>
            </w:pPr>
            <w:r>
              <w:t>Ustalenie w U</w:t>
            </w:r>
            <w:r w:rsidRPr="007743A9">
              <w:t xml:space="preserve">mowie o PPP procedury rozwiązywania sporów z uwzględnieniem procedury </w:t>
            </w:r>
            <w:r w:rsidR="00457455" w:rsidRPr="007743A9">
              <w:t>koncyliacyjnej</w:t>
            </w:r>
            <w:r w:rsidRPr="007743A9">
              <w:t xml:space="preserve"> oraz podejmowania decyzji przez </w:t>
            </w:r>
            <w:r>
              <w:t>Podmiot Publiczny</w:t>
            </w:r>
            <w:r w:rsidRPr="007743A9">
              <w:t xml:space="preserve">. </w:t>
            </w:r>
          </w:p>
          <w:p w14:paraId="27F6BDFF" w14:textId="09D3BC77" w:rsidR="00DE7191" w:rsidRPr="007743A9" w:rsidRDefault="00DE7191" w:rsidP="008F557D">
            <w:pPr>
              <w:pStyle w:val="Tabletextannex"/>
            </w:pPr>
          </w:p>
        </w:tc>
      </w:tr>
      <w:tr w:rsidR="00DE7191" w:rsidRPr="007743A9" w14:paraId="5EE1B9FE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6511B445" w14:textId="579C938F" w:rsidR="00DE7191" w:rsidRPr="007743A9" w:rsidRDefault="00DE7191" w:rsidP="008F557D">
            <w:pPr>
              <w:pStyle w:val="Tabletextannex"/>
            </w:pPr>
            <w:r>
              <w:t>3.</w:t>
            </w:r>
            <w:r w:rsidR="00E83E42">
              <w:t>6</w:t>
            </w:r>
          </w:p>
        </w:tc>
        <w:tc>
          <w:tcPr>
            <w:tcW w:w="487" w:type="pct"/>
            <w:shd w:val="clear" w:color="auto" w:fill="auto"/>
            <w:hideMark/>
          </w:tcPr>
          <w:p w14:paraId="733DB74B" w14:textId="74F8EA23" w:rsidR="00DE7191" w:rsidRPr="007743A9" w:rsidRDefault="00DE7191" w:rsidP="00216242">
            <w:pPr>
              <w:pStyle w:val="Tabletextannex"/>
            </w:pPr>
            <w:r w:rsidRPr="007743A9">
              <w:t>Ryzyko przekroczenia budżetu części inwestycyjnej Projektu (z</w:t>
            </w:r>
            <w:r w:rsidR="00216242">
              <w:t> </w:t>
            </w:r>
            <w:r w:rsidRPr="007743A9">
              <w:t xml:space="preserve">zastrzeżeniem odmiennie uregulowanych </w:t>
            </w:r>
            <w:proofErr w:type="spellStart"/>
            <w:r w:rsidRPr="007743A9">
              <w:t>ryzyk</w:t>
            </w:r>
            <w:proofErr w:type="spellEnd"/>
            <w:r w:rsidRPr="007743A9">
              <w:t xml:space="preserve"> szczegółowych, np. </w:t>
            </w:r>
            <w:r w:rsidR="00E83E42">
              <w:t xml:space="preserve">nadmierna inflacja, </w:t>
            </w:r>
            <w:r w:rsidRPr="007743A9">
              <w:lastRenderedPageBreak/>
              <w:t>archeologia</w:t>
            </w:r>
            <w:r>
              <w:t>, zmiana prawa</w:t>
            </w:r>
            <w:r w:rsidRPr="007743A9">
              <w:t>)</w:t>
            </w:r>
            <w:r>
              <w:t xml:space="preserve">, </w:t>
            </w:r>
            <w:r w:rsidR="00457455" w:rsidRPr="00564576">
              <w:t>niewynikające</w:t>
            </w:r>
            <w:r w:rsidR="00255A0C">
              <w:t xml:space="preserve"> ze zwiększenia zakresu</w:t>
            </w:r>
            <w:r w:rsidRPr="00564576">
              <w:t xml:space="preserve"> przez Podmiot Publiczny</w:t>
            </w:r>
          </w:p>
        </w:tc>
        <w:tc>
          <w:tcPr>
            <w:tcW w:w="873" w:type="pct"/>
            <w:shd w:val="clear" w:color="auto" w:fill="auto"/>
            <w:hideMark/>
          </w:tcPr>
          <w:p w14:paraId="21ADBE98" w14:textId="2123CD71" w:rsidR="00DE7191" w:rsidRPr="007743A9" w:rsidRDefault="00DE7191" w:rsidP="008F557D">
            <w:pPr>
              <w:pStyle w:val="Tabletextannex"/>
            </w:pPr>
            <w:r w:rsidRPr="007743A9">
              <w:lastRenderedPageBreak/>
              <w:t>Przekroczenie budżetu przewidzianego na roboty budowlane</w:t>
            </w:r>
            <w:r w:rsidR="004E4A7F">
              <w:t>.</w:t>
            </w:r>
          </w:p>
        </w:tc>
        <w:tc>
          <w:tcPr>
            <w:tcW w:w="340" w:type="pct"/>
            <w:shd w:val="clear" w:color="auto" w:fill="auto"/>
            <w:hideMark/>
          </w:tcPr>
          <w:p w14:paraId="21759AEC" w14:textId="77777777" w:rsidR="00DE7191" w:rsidRPr="007743A9" w:rsidRDefault="00DE7191" w:rsidP="008F557D">
            <w:pPr>
              <w:pStyle w:val="Tabletextannex"/>
            </w:pPr>
            <w:r w:rsidRPr="007743A9">
              <w:t>Koszt i czas</w:t>
            </w:r>
          </w:p>
        </w:tc>
        <w:tc>
          <w:tcPr>
            <w:tcW w:w="437" w:type="pct"/>
            <w:shd w:val="clear" w:color="auto" w:fill="auto"/>
            <w:hideMark/>
          </w:tcPr>
          <w:p w14:paraId="37C51113" w14:textId="6C858F14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14:paraId="1E2CC85E" w14:textId="77777777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370F760C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390" w:type="pct"/>
            <w:shd w:val="clear" w:color="auto" w:fill="auto"/>
            <w:hideMark/>
          </w:tcPr>
          <w:p w14:paraId="6730712A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48724B0C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55B91518" w14:textId="305CCF4B" w:rsidR="00DE7191" w:rsidRPr="007743A9" w:rsidRDefault="00DE7191" w:rsidP="008F557D">
            <w:pPr>
              <w:pStyle w:val="Tabletextannex"/>
            </w:pPr>
            <w:r w:rsidRPr="007743A9">
              <w:t>Przygotowanie/</w:t>
            </w:r>
            <w:r w:rsidR="00255A0C">
              <w:t xml:space="preserve"> </w:t>
            </w:r>
            <w:r w:rsidRPr="007743A9">
              <w:t>aktualizacja przez Partnera Prywatnego kompletnego projektu budowlanego i</w:t>
            </w:r>
            <w:r w:rsidR="00216242">
              <w:t> </w:t>
            </w:r>
            <w:r w:rsidRPr="007743A9">
              <w:t xml:space="preserve">wykonawczego wraz z uzyskaniem wymaganych decyzji administracyjnych. </w:t>
            </w:r>
          </w:p>
          <w:p w14:paraId="68DDE249" w14:textId="77777777" w:rsidR="00DE7191" w:rsidRDefault="00DE7191" w:rsidP="00564576">
            <w:pPr>
              <w:pStyle w:val="Tabletextannex"/>
            </w:pPr>
            <w:r>
              <w:t xml:space="preserve">Przygotowanie przez Podmiot Publiczny jak najdokładniejszej dokumentacji technicznej w tym: </w:t>
            </w:r>
          </w:p>
          <w:p w14:paraId="233EFC43" w14:textId="373C1A62" w:rsidR="00DE7191" w:rsidRDefault="00DE7191" w:rsidP="00564576">
            <w:pPr>
              <w:pStyle w:val="Tabletextannex"/>
            </w:pPr>
            <w:r>
              <w:t>•</w:t>
            </w:r>
            <w:r w:rsidR="009E7AA8">
              <w:t xml:space="preserve"> </w:t>
            </w:r>
            <w:r>
              <w:t xml:space="preserve">przygotowanie opinii i ekspertyz stanu </w:t>
            </w:r>
            <w:r w:rsidR="00216242">
              <w:t>obecnego</w:t>
            </w:r>
            <w:r>
              <w:t xml:space="preserve"> (przygotowane przez Podmiot Publiczny); </w:t>
            </w:r>
          </w:p>
          <w:p w14:paraId="426065D7" w14:textId="547A6723" w:rsidR="00DE7191" w:rsidRDefault="00DE7191" w:rsidP="00564576">
            <w:pPr>
              <w:pStyle w:val="Tabletextannex"/>
            </w:pPr>
            <w:r>
              <w:t>•</w:t>
            </w:r>
            <w:r w:rsidR="009E7AA8">
              <w:t xml:space="preserve"> </w:t>
            </w:r>
            <w:r>
              <w:t>odwierty</w:t>
            </w:r>
            <w:r w:rsidR="00216242">
              <w:t>,</w:t>
            </w:r>
            <w:r>
              <w:t xml:space="preserve"> analizy techniczne (przygotowane przez Podmiot Publiczny)</w:t>
            </w:r>
            <w:r w:rsidR="004E4A7F">
              <w:t>.</w:t>
            </w:r>
            <w:r>
              <w:t xml:space="preserve"> </w:t>
            </w:r>
          </w:p>
          <w:p w14:paraId="072FB83C" w14:textId="77777777" w:rsidR="00DE7191" w:rsidRDefault="00DE7191" w:rsidP="00564576">
            <w:pPr>
              <w:pStyle w:val="Tabletextannex"/>
            </w:pPr>
          </w:p>
          <w:p w14:paraId="1B9DF0AD" w14:textId="758D3107" w:rsidR="00DE7191" w:rsidRPr="007743A9" w:rsidRDefault="00DE7191" w:rsidP="00564576">
            <w:pPr>
              <w:pStyle w:val="Tabletextannex"/>
            </w:pPr>
            <w:r>
              <w:lastRenderedPageBreak/>
              <w:t>Ustalenie optymalnych kryteriów wyboru Partnera Prywatnego w zakresie doświadczenia w realizacji projektów typu projektuj i buduj</w:t>
            </w:r>
            <w:r w:rsidR="004E4A7F">
              <w:t>.</w:t>
            </w:r>
          </w:p>
          <w:p w14:paraId="7E8F69FB" w14:textId="3CD6ADD8" w:rsidR="00DE7191" w:rsidRPr="007743A9" w:rsidRDefault="00DE7191" w:rsidP="008F557D">
            <w:pPr>
              <w:pStyle w:val="Tabletextannex"/>
            </w:pPr>
          </w:p>
        </w:tc>
      </w:tr>
      <w:tr w:rsidR="00DE7191" w:rsidRPr="007743A9" w14:paraId="7C7CDA21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14A93033" w14:textId="766760E9" w:rsidR="00DE7191" w:rsidRPr="007743A9" w:rsidRDefault="00DE7191" w:rsidP="008F557D">
            <w:pPr>
              <w:pStyle w:val="Tabletextannex"/>
            </w:pPr>
            <w:r w:rsidRPr="007743A9">
              <w:lastRenderedPageBreak/>
              <w:t>3.</w:t>
            </w:r>
            <w:r w:rsidR="00E83E42">
              <w:t>7</w:t>
            </w:r>
          </w:p>
        </w:tc>
        <w:tc>
          <w:tcPr>
            <w:tcW w:w="487" w:type="pct"/>
            <w:shd w:val="clear" w:color="auto" w:fill="auto"/>
            <w:hideMark/>
          </w:tcPr>
          <w:p w14:paraId="39AACFB9" w14:textId="77777777" w:rsidR="00DE7191" w:rsidRPr="007743A9" w:rsidRDefault="00DE7191" w:rsidP="008F557D">
            <w:pPr>
              <w:pStyle w:val="Tabletextannex"/>
            </w:pPr>
            <w:r w:rsidRPr="007743A9">
              <w:t>Nadmierna inflacja</w:t>
            </w:r>
          </w:p>
        </w:tc>
        <w:tc>
          <w:tcPr>
            <w:tcW w:w="873" w:type="pct"/>
            <w:shd w:val="clear" w:color="auto" w:fill="auto"/>
            <w:hideMark/>
          </w:tcPr>
          <w:p w14:paraId="68EFB2B6" w14:textId="4E479F49" w:rsidR="00DE7191" w:rsidRPr="007743A9" w:rsidRDefault="00DE7191" w:rsidP="008F557D">
            <w:pPr>
              <w:pStyle w:val="Tabletextannex"/>
            </w:pPr>
            <w:r w:rsidRPr="007743A9">
              <w:t xml:space="preserve">Znaczny wzrost kosztów budowy, istotnie ponad </w:t>
            </w:r>
            <w:r w:rsidR="00255A0C">
              <w:t>wskaźnik inflacji uzgodniony w U</w:t>
            </w:r>
            <w:r w:rsidRPr="007743A9">
              <w:t>mowie o PPP.</w:t>
            </w:r>
          </w:p>
        </w:tc>
        <w:tc>
          <w:tcPr>
            <w:tcW w:w="340" w:type="pct"/>
            <w:shd w:val="clear" w:color="auto" w:fill="auto"/>
            <w:hideMark/>
          </w:tcPr>
          <w:p w14:paraId="4EA7ED66" w14:textId="77777777" w:rsidR="00DE7191" w:rsidRPr="007743A9" w:rsidRDefault="00DE7191" w:rsidP="008F557D">
            <w:pPr>
              <w:pStyle w:val="Tabletextannex"/>
            </w:pPr>
            <w:r w:rsidRPr="007743A9">
              <w:t>Koszt</w:t>
            </w:r>
          </w:p>
        </w:tc>
        <w:tc>
          <w:tcPr>
            <w:tcW w:w="437" w:type="pct"/>
            <w:shd w:val="clear" w:color="auto" w:fill="auto"/>
            <w:hideMark/>
          </w:tcPr>
          <w:p w14:paraId="1B4B3082" w14:textId="5ACED8C4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14:paraId="2E90A586" w14:textId="77777777" w:rsidR="00DE7191" w:rsidRPr="007743A9" w:rsidRDefault="00DE7191" w:rsidP="00D623E3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291" w:type="pct"/>
            <w:shd w:val="clear" w:color="auto" w:fill="auto"/>
            <w:hideMark/>
          </w:tcPr>
          <w:p w14:paraId="7E2AC54A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390" w:type="pct"/>
            <w:shd w:val="clear" w:color="auto" w:fill="auto"/>
            <w:noWrap/>
            <w:hideMark/>
          </w:tcPr>
          <w:p w14:paraId="49DFB041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25797792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3FECDA3B" w14:textId="4A5F465B" w:rsidR="00DE7191" w:rsidRPr="007743A9" w:rsidRDefault="00DE7191" w:rsidP="00216242">
            <w:pPr>
              <w:pStyle w:val="Tabletextannex"/>
            </w:pPr>
            <w:r>
              <w:t>Przewidzenie w treści U</w:t>
            </w:r>
            <w:r w:rsidRPr="007743A9">
              <w:t xml:space="preserve">mowy o PPP klauzuli adaptacyjnej (zmiany umowy) w przypadku, gdy łączne koszty budowy wzrosną o więcej niż […]% </w:t>
            </w:r>
            <w:r>
              <w:t xml:space="preserve"> </w:t>
            </w:r>
            <w:r w:rsidRPr="00564576">
              <w:t>z</w:t>
            </w:r>
            <w:r w:rsidR="00216242">
              <w:t> </w:t>
            </w:r>
            <w:r w:rsidRPr="00564576">
              <w:t>powodu wyższego niż założono wzrostu wskaźnika inflacji</w:t>
            </w:r>
            <w:r w:rsidR="00216242">
              <w:t>.</w:t>
            </w:r>
          </w:p>
        </w:tc>
      </w:tr>
      <w:tr w:rsidR="00DE7191" w:rsidRPr="007743A9" w14:paraId="0A0BA4D2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5CC915E1" w14:textId="76FDB0C5" w:rsidR="00DE7191" w:rsidRPr="007743A9" w:rsidRDefault="00DE7191" w:rsidP="00C64ABE">
            <w:pPr>
              <w:pStyle w:val="Tabletextannex"/>
              <w:keepNext/>
              <w:keepLines/>
            </w:pPr>
            <w:r>
              <w:t>3.</w:t>
            </w:r>
            <w:r w:rsidR="00E83E42">
              <w:t>8</w:t>
            </w:r>
          </w:p>
        </w:tc>
        <w:tc>
          <w:tcPr>
            <w:tcW w:w="487" w:type="pct"/>
            <w:shd w:val="clear" w:color="auto" w:fill="auto"/>
            <w:hideMark/>
          </w:tcPr>
          <w:p w14:paraId="2959362D" w14:textId="77777777" w:rsidR="00DE7191" w:rsidRPr="007743A9" w:rsidRDefault="00DE7191" w:rsidP="00C64ABE">
            <w:pPr>
              <w:pStyle w:val="Tabletextannex"/>
              <w:keepNext/>
              <w:keepLines/>
            </w:pPr>
            <w:r w:rsidRPr="007743A9">
              <w:t>Roszczenia osób trzecich</w:t>
            </w:r>
          </w:p>
        </w:tc>
        <w:tc>
          <w:tcPr>
            <w:tcW w:w="873" w:type="pct"/>
            <w:shd w:val="clear" w:color="auto" w:fill="auto"/>
            <w:hideMark/>
          </w:tcPr>
          <w:p w14:paraId="5E80233A" w14:textId="150A1BA8" w:rsidR="00DE7191" w:rsidRPr="007743A9" w:rsidRDefault="00DE7191" w:rsidP="00C64ABE">
            <w:pPr>
              <w:pStyle w:val="Tabletextannex"/>
              <w:keepNext/>
              <w:keepLines/>
            </w:pPr>
            <w:r w:rsidRPr="007743A9">
              <w:t>Dodatkowe koszty</w:t>
            </w:r>
            <w:r w:rsidR="00273C99">
              <w:t xml:space="preserve"> robót budowlanych wynikające z </w:t>
            </w:r>
            <w:r w:rsidRPr="007743A9">
              <w:t>roszczeń osób trzecich związanych z działaniami Partnera Prywatnego (np. uszkodzenia innych obiektów).</w:t>
            </w:r>
          </w:p>
        </w:tc>
        <w:tc>
          <w:tcPr>
            <w:tcW w:w="340" w:type="pct"/>
            <w:shd w:val="clear" w:color="auto" w:fill="auto"/>
            <w:hideMark/>
          </w:tcPr>
          <w:p w14:paraId="74D461D3" w14:textId="77777777" w:rsidR="00DE7191" w:rsidRPr="007743A9" w:rsidRDefault="00DE7191" w:rsidP="00C64ABE">
            <w:pPr>
              <w:pStyle w:val="Tabletextannex"/>
              <w:keepNext/>
              <w:keepLines/>
            </w:pPr>
            <w:r w:rsidRPr="007743A9">
              <w:t>Koszt i czas</w:t>
            </w:r>
          </w:p>
        </w:tc>
        <w:tc>
          <w:tcPr>
            <w:tcW w:w="437" w:type="pct"/>
            <w:shd w:val="clear" w:color="auto" w:fill="auto"/>
            <w:hideMark/>
          </w:tcPr>
          <w:p w14:paraId="12B9E23A" w14:textId="4C5EC3A0" w:rsidR="00DE7191" w:rsidRPr="007743A9" w:rsidRDefault="00DE7191" w:rsidP="002A0904">
            <w:pPr>
              <w:pStyle w:val="Tabletextannex"/>
              <w:keepNext/>
              <w:keepLines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14:paraId="0028873E" w14:textId="77777777" w:rsidR="00DE7191" w:rsidRPr="007743A9" w:rsidRDefault="00DE7191" w:rsidP="002A0904">
            <w:pPr>
              <w:pStyle w:val="Tabletextannex"/>
              <w:keepNext/>
              <w:keepLines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2DD90388" w14:textId="77777777" w:rsidR="00DE7191" w:rsidRPr="007743A9" w:rsidRDefault="00DE7191" w:rsidP="002A0904">
            <w:pPr>
              <w:pStyle w:val="Tabletextannex"/>
              <w:keepNext/>
              <w:keepLines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7969401C" w14:textId="77777777" w:rsidR="00DE7191" w:rsidRPr="007743A9" w:rsidRDefault="00DE7191" w:rsidP="00C64ABE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55CD7A3E" w14:textId="77777777" w:rsidR="00DE7191" w:rsidRPr="007743A9" w:rsidRDefault="00DE7191" w:rsidP="00C64ABE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46D770F8" w14:textId="00FCD2A5" w:rsidR="00DE7191" w:rsidRPr="007743A9" w:rsidRDefault="00DE7191" w:rsidP="00C64ABE">
            <w:pPr>
              <w:pStyle w:val="Tabletextannex"/>
              <w:keepNext/>
              <w:keepLines/>
            </w:pPr>
            <w:r w:rsidRPr="007743A9">
              <w:t xml:space="preserve">Wybór doświadczonego </w:t>
            </w:r>
            <w:r>
              <w:t>Partnera Prywatnego</w:t>
            </w:r>
            <w:r w:rsidRPr="007743A9">
              <w:t xml:space="preserve">.  </w:t>
            </w:r>
          </w:p>
          <w:p w14:paraId="5215A8C5" w14:textId="4A22BDDB" w:rsidR="00DE7191" w:rsidRPr="007743A9" w:rsidRDefault="00DE7191" w:rsidP="00C64ABE">
            <w:pPr>
              <w:pStyle w:val="Tabletextannex"/>
              <w:keepNext/>
              <w:keepLines/>
            </w:pPr>
            <w:r w:rsidRPr="007743A9">
              <w:t>Dobre przygotowanie organizacyjne budowy (zawarcie stosownych postanowie</w:t>
            </w:r>
            <w:r>
              <w:t>ń w U</w:t>
            </w:r>
            <w:r w:rsidRPr="007743A9">
              <w:t>mowie o</w:t>
            </w:r>
            <w:r w:rsidR="00216242">
              <w:t> </w:t>
            </w:r>
            <w:r w:rsidRPr="007743A9">
              <w:t xml:space="preserve">PPP).  </w:t>
            </w:r>
          </w:p>
          <w:p w14:paraId="23F85CC5" w14:textId="77777777" w:rsidR="00DE7191" w:rsidRPr="007743A9" w:rsidRDefault="00DE7191" w:rsidP="00C64ABE">
            <w:pPr>
              <w:pStyle w:val="Tabletextannex"/>
              <w:keepNext/>
              <w:keepLines/>
            </w:pPr>
            <w:r w:rsidRPr="007743A9">
              <w:t>Odpowiedni zakres umów ubezpieczenia.</w:t>
            </w:r>
          </w:p>
        </w:tc>
      </w:tr>
      <w:tr w:rsidR="00DE7191" w:rsidRPr="007743A9" w14:paraId="53DFE695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7BBEC90D" w14:textId="7D736595" w:rsidR="00DE7191" w:rsidRPr="007743A9" w:rsidRDefault="00DE7191" w:rsidP="008F557D">
            <w:pPr>
              <w:pStyle w:val="Tabletextannex"/>
            </w:pPr>
            <w:r>
              <w:t>3.</w:t>
            </w:r>
            <w:r w:rsidR="00E83E42">
              <w:t>9</w:t>
            </w:r>
          </w:p>
        </w:tc>
        <w:tc>
          <w:tcPr>
            <w:tcW w:w="487" w:type="pct"/>
            <w:shd w:val="clear" w:color="auto" w:fill="auto"/>
            <w:hideMark/>
          </w:tcPr>
          <w:p w14:paraId="613403D6" w14:textId="77777777" w:rsidR="00DE7191" w:rsidRPr="007743A9" w:rsidRDefault="00DE7191" w:rsidP="008F557D">
            <w:pPr>
              <w:pStyle w:val="Tabletextannex"/>
            </w:pPr>
            <w:r w:rsidRPr="007743A9">
              <w:t>Szkody wyrządzone Partnerowi Prywatnemu przez osoby trzecie</w:t>
            </w:r>
          </w:p>
        </w:tc>
        <w:tc>
          <w:tcPr>
            <w:tcW w:w="873" w:type="pct"/>
            <w:shd w:val="clear" w:color="auto" w:fill="auto"/>
            <w:hideMark/>
          </w:tcPr>
          <w:p w14:paraId="23841C5C" w14:textId="77777777" w:rsidR="00DE7191" w:rsidRPr="007743A9" w:rsidRDefault="00DE7191" w:rsidP="008F557D">
            <w:pPr>
              <w:pStyle w:val="Tabletextannex"/>
            </w:pPr>
            <w:r w:rsidRPr="007743A9">
              <w:t xml:space="preserve">Roszczenia Partnera Prywatnego z powodu szkód wyrządzonych przez osoby trzecie. </w:t>
            </w:r>
          </w:p>
        </w:tc>
        <w:tc>
          <w:tcPr>
            <w:tcW w:w="340" w:type="pct"/>
            <w:shd w:val="clear" w:color="auto" w:fill="auto"/>
            <w:hideMark/>
          </w:tcPr>
          <w:p w14:paraId="1E40B351" w14:textId="77777777" w:rsidR="00DE7191" w:rsidRPr="007743A9" w:rsidRDefault="00DE7191" w:rsidP="008F557D">
            <w:pPr>
              <w:pStyle w:val="Tabletextannex"/>
            </w:pPr>
            <w:r w:rsidRPr="007743A9">
              <w:t>Koszt i czas</w:t>
            </w:r>
          </w:p>
        </w:tc>
        <w:tc>
          <w:tcPr>
            <w:tcW w:w="437" w:type="pct"/>
            <w:shd w:val="clear" w:color="auto" w:fill="auto"/>
            <w:hideMark/>
          </w:tcPr>
          <w:p w14:paraId="332BDF40" w14:textId="6A83A498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14:paraId="35207643" w14:textId="77777777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3965C447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1027ACC4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5D1B8DEE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0520BC2E" w14:textId="77777777" w:rsidR="00DE7191" w:rsidRPr="007743A9" w:rsidRDefault="00DE7191" w:rsidP="008F557D">
            <w:pPr>
              <w:pStyle w:val="Tabletextannex"/>
            </w:pPr>
            <w:r w:rsidRPr="007743A9">
              <w:t>Odpowiedni zakres umów ubezpieczenia.</w:t>
            </w:r>
          </w:p>
        </w:tc>
      </w:tr>
      <w:tr w:rsidR="00DE7191" w:rsidRPr="007743A9" w14:paraId="3652BCF9" w14:textId="77777777" w:rsidTr="002A0904">
        <w:trPr>
          <w:trHeight w:val="20"/>
        </w:trPr>
        <w:tc>
          <w:tcPr>
            <w:tcW w:w="145" w:type="pct"/>
            <w:shd w:val="clear" w:color="auto" w:fill="auto"/>
          </w:tcPr>
          <w:p w14:paraId="4FD98FA5" w14:textId="4F0CF43F" w:rsidR="00DE7191" w:rsidRPr="00564576" w:rsidRDefault="00DE7191" w:rsidP="008F557D">
            <w:pPr>
              <w:pStyle w:val="Tabletextannex"/>
            </w:pPr>
            <w:r w:rsidRPr="00564576">
              <w:t>3.1</w:t>
            </w:r>
            <w:r w:rsidR="00E83E42">
              <w:t>0</w:t>
            </w:r>
          </w:p>
        </w:tc>
        <w:tc>
          <w:tcPr>
            <w:tcW w:w="487" w:type="pct"/>
            <w:shd w:val="clear" w:color="auto" w:fill="auto"/>
          </w:tcPr>
          <w:p w14:paraId="68689BAF" w14:textId="79749BA3" w:rsidR="00DE7191" w:rsidRPr="00564576" w:rsidRDefault="00273C99" w:rsidP="008F557D">
            <w:pPr>
              <w:pStyle w:val="Tabletextannex"/>
            </w:pPr>
            <w:r>
              <w:t>Zmiana organizacji ruchu i </w:t>
            </w:r>
            <w:r w:rsidR="00DE7191" w:rsidRPr="00564576">
              <w:t>zapewnienie objazdó</w:t>
            </w:r>
            <w:r>
              <w:t>w i </w:t>
            </w:r>
            <w:r w:rsidR="00DE7191" w:rsidRPr="00564576">
              <w:t>zjazdów nieobjętych Projektem</w:t>
            </w:r>
            <w:r w:rsidR="00255A0C">
              <w:t xml:space="preserve"> PPP</w:t>
            </w:r>
            <w:r w:rsidR="00DE7191" w:rsidRPr="00564576">
              <w:t>.</w:t>
            </w:r>
          </w:p>
        </w:tc>
        <w:tc>
          <w:tcPr>
            <w:tcW w:w="873" w:type="pct"/>
            <w:shd w:val="clear" w:color="auto" w:fill="auto"/>
          </w:tcPr>
          <w:p w14:paraId="10297440" w14:textId="1B7A8878" w:rsidR="00DE7191" w:rsidRPr="00564576" w:rsidRDefault="00DE7191" w:rsidP="00273C99">
            <w:pPr>
              <w:pStyle w:val="Tabletextannex"/>
            </w:pPr>
            <w:r w:rsidRPr="00564576">
              <w:t>Nieprzywidziane problemy przy realizacji zmiany tymczasowej organizacji ruchu (na czas budowy), w tym kwestie objazdów i</w:t>
            </w:r>
            <w:r w:rsidR="00273C99">
              <w:t> </w:t>
            </w:r>
            <w:r w:rsidRPr="00564576">
              <w:t>zjazdów/ dojazdów do posesji.</w:t>
            </w:r>
          </w:p>
        </w:tc>
        <w:tc>
          <w:tcPr>
            <w:tcW w:w="340" w:type="pct"/>
            <w:shd w:val="clear" w:color="auto" w:fill="auto"/>
          </w:tcPr>
          <w:p w14:paraId="215D6F67" w14:textId="56436C60" w:rsidR="00DE7191" w:rsidRPr="00564576" w:rsidRDefault="00DE7191" w:rsidP="008F557D">
            <w:pPr>
              <w:pStyle w:val="Tabletextannex"/>
            </w:pPr>
            <w:r w:rsidRPr="00564576">
              <w:t>Czas</w:t>
            </w:r>
          </w:p>
        </w:tc>
        <w:tc>
          <w:tcPr>
            <w:tcW w:w="437" w:type="pct"/>
            <w:shd w:val="clear" w:color="auto" w:fill="auto"/>
          </w:tcPr>
          <w:p w14:paraId="73A172F1" w14:textId="77777777" w:rsidR="00DE7191" w:rsidRPr="00564576" w:rsidRDefault="00DE7191" w:rsidP="002A0904">
            <w:pPr>
              <w:pStyle w:val="Tabletextannex"/>
              <w:keepNext/>
              <w:keepLines/>
              <w:jc w:val="center"/>
            </w:pPr>
            <w:r w:rsidRPr="00564576">
              <w:t>X</w:t>
            </w:r>
          </w:p>
          <w:p w14:paraId="18878615" w14:textId="13C3801D" w:rsidR="00DE7191" w:rsidRPr="00564576" w:rsidRDefault="00DE7191" w:rsidP="002A0904">
            <w:pPr>
              <w:pStyle w:val="Tabletextannex"/>
              <w:rPr>
                <w:bCs/>
              </w:rPr>
            </w:pPr>
            <w:r w:rsidRPr="00564576">
              <w:t>Podmiot Publiczny zaakceptuje konieczne przesunięcia w harmonogramie</w:t>
            </w:r>
          </w:p>
        </w:tc>
        <w:tc>
          <w:tcPr>
            <w:tcW w:w="437" w:type="pct"/>
            <w:shd w:val="clear" w:color="auto" w:fill="auto"/>
          </w:tcPr>
          <w:p w14:paraId="222F87EE" w14:textId="77777777" w:rsidR="00DE7191" w:rsidRPr="00564576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</w:tcPr>
          <w:p w14:paraId="147E8710" w14:textId="77777777" w:rsidR="00DE7191" w:rsidRPr="00564576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55101CDF" w14:textId="4E16960D" w:rsidR="00DE7191" w:rsidRPr="00564576" w:rsidRDefault="00DE7191" w:rsidP="008F557D">
            <w:pPr>
              <w:pStyle w:val="Tabletextannex"/>
            </w:pPr>
            <w:r w:rsidRPr="00564576">
              <w:t> </w:t>
            </w:r>
          </w:p>
        </w:tc>
        <w:tc>
          <w:tcPr>
            <w:tcW w:w="290" w:type="pct"/>
            <w:shd w:val="clear" w:color="auto" w:fill="auto"/>
            <w:noWrap/>
          </w:tcPr>
          <w:p w14:paraId="6630695B" w14:textId="53874F6E" w:rsidR="00DE7191" w:rsidRPr="00564576" w:rsidRDefault="00DE7191" w:rsidP="008F557D">
            <w:pPr>
              <w:pStyle w:val="Tabletextannex"/>
            </w:pPr>
            <w:r w:rsidRPr="00564576">
              <w:t> </w:t>
            </w:r>
          </w:p>
        </w:tc>
        <w:tc>
          <w:tcPr>
            <w:tcW w:w="1310" w:type="pct"/>
            <w:shd w:val="clear" w:color="auto" w:fill="auto"/>
          </w:tcPr>
          <w:p w14:paraId="08FF1F95" w14:textId="6CEFC929" w:rsidR="00DE7191" w:rsidRPr="00564576" w:rsidRDefault="00DE7191" w:rsidP="00CF4B8E">
            <w:pPr>
              <w:pStyle w:val="Tabletextannex"/>
              <w:keepNext/>
              <w:keepLines/>
            </w:pPr>
            <w:r w:rsidRPr="00564576">
              <w:t xml:space="preserve">Obowiązek niezwłocznego informowania Partnera Prywatnego o </w:t>
            </w:r>
            <w:r w:rsidR="00273C99">
              <w:t>napływających</w:t>
            </w:r>
            <w:r w:rsidRPr="00564576">
              <w:t xml:space="preserve"> wnioskach w zakresie objazdów i zjazdów. </w:t>
            </w:r>
          </w:p>
          <w:p w14:paraId="6A46B9CC" w14:textId="3737DE6A" w:rsidR="00DE7191" w:rsidRPr="00564576" w:rsidRDefault="00273C99" w:rsidP="008F557D">
            <w:pPr>
              <w:pStyle w:val="Tabletextannex"/>
            </w:pPr>
            <w:r>
              <w:t>Uzysk</w:t>
            </w:r>
            <w:r w:rsidR="00DE7191" w:rsidRPr="00564576">
              <w:t>anie opinii Partnera Prywatnego.</w:t>
            </w:r>
          </w:p>
        </w:tc>
      </w:tr>
      <w:tr w:rsidR="00DE7191" w:rsidRPr="007743A9" w14:paraId="6083004D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3432AE9B" w14:textId="3F02FD1D" w:rsidR="00DE7191" w:rsidRPr="007743A9" w:rsidRDefault="00DE7191" w:rsidP="008F557D">
            <w:pPr>
              <w:pStyle w:val="Tabletextannex"/>
            </w:pPr>
            <w:r>
              <w:t>3.1</w:t>
            </w:r>
            <w:r w:rsidR="00E83E42">
              <w:t>1</w:t>
            </w:r>
          </w:p>
        </w:tc>
        <w:tc>
          <w:tcPr>
            <w:tcW w:w="487" w:type="pct"/>
            <w:shd w:val="clear" w:color="auto" w:fill="auto"/>
            <w:hideMark/>
          </w:tcPr>
          <w:p w14:paraId="176131E0" w14:textId="314F352B" w:rsidR="00DE7191" w:rsidRPr="007743A9" w:rsidRDefault="00DE7191" w:rsidP="008F557D">
            <w:pPr>
              <w:pStyle w:val="Tabletextannex"/>
            </w:pPr>
            <w:r w:rsidRPr="007743A9">
              <w:t xml:space="preserve">Zarządzanie Projektem przez </w:t>
            </w:r>
            <w:r>
              <w:t>Podmiot Publiczny</w:t>
            </w:r>
          </w:p>
        </w:tc>
        <w:tc>
          <w:tcPr>
            <w:tcW w:w="873" w:type="pct"/>
            <w:shd w:val="clear" w:color="auto" w:fill="auto"/>
            <w:hideMark/>
          </w:tcPr>
          <w:p w14:paraId="06C30F62" w14:textId="6432DD61" w:rsidR="00DE7191" w:rsidRPr="007743A9" w:rsidRDefault="00DE7191" w:rsidP="00273C99">
            <w:pPr>
              <w:pStyle w:val="Tabletextannex"/>
            </w:pPr>
            <w:r w:rsidRPr="007743A9">
              <w:t xml:space="preserve">Przekroczenie terminów ustalonych w harmonogramie robót z powodu niewłaściwego zarządzania Projektem PPP przez </w:t>
            </w:r>
            <w:r>
              <w:t>Podmiot Publiczny (opóźnienie w</w:t>
            </w:r>
            <w:r w:rsidR="00273C99">
              <w:t> </w:t>
            </w:r>
            <w:r>
              <w:t>zatwierdzaniu dokumentacji)</w:t>
            </w:r>
            <w:r w:rsidRPr="007743A9">
              <w:t>.</w:t>
            </w:r>
          </w:p>
        </w:tc>
        <w:tc>
          <w:tcPr>
            <w:tcW w:w="340" w:type="pct"/>
            <w:shd w:val="clear" w:color="auto" w:fill="auto"/>
            <w:hideMark/>
          </w:tcPr>
          <w:p w14:paraId="0431CE24" w14:textId="77777777" w:rsidR="00DE7191" w:rsidRPr="007743A9" w:rsidRDefault="00DE7191" w:rsidP="008F557D">
            <w:pPr>
              <w:pStyle w:val="Tabletextannex"/>
            </w:pPr>
            <w:r w:rsidRPr="007743A9">
              <w:t>Czas</w:t>
            </w:r>
          </w:p>
        </w:tc>
        <w:tc>
          <w:tcPr>
            <w:tcW w:w="437" w:type="pct"/>
            <w:shd w:val="clear" w:color="auto" w:fill="auto"/>
            <w:hideMark/>
          </w:tcPr>
          <w:p w14:paraId="05BDDCA6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437" w:type="pct"/>
            <w:shd w:val="clear" w:color="auto" w:fill="auto"/>
            <w:hideMark/>
          </w:tcPr>
          <w:p w14:paraId="5FC68E2A" w14:textId="77777777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5F48D47F" w14:textId="77777777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390" w:type="pct"/>
            <w:shd w:val="clear" w:color="auto" w:fill="auto"/>
            <w:noWrap/>
            <w:hideMark/>
          </w:tcPr>
          <w:p w14:paraId="080CF3EB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73F6216F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446D9FD4" w14:textId="77777777" w:rsidR="00DE7191" w:rsidRPr="007743A9" w:rsidRDefault="00DE7191" w:rsidP="008F557D">
            <w:pPr>
              <w:pStyle w:val="Tabletextannex"/>
            </w:pPr>
            <w:r w:rsidRPr="007743A9">
              <w:t xml:space="preserve">Zapewnienie właściwego zarządzania Projektem PPP na etapie budowy, organizacja i kompetencje Zespołu Projektowego.  </w:t>
            </w:r>
          </w:p>
          <w:p w14:paraId="3C994F46" w14:textId="77777777" w:rsidR="00DE7191" w:rsidRPr="007743A9" w:rsidRDefault="00DE7191" w:rsidP="008F557D">
            <w:pPr>
              <w:pStyle w:val="Tabletextannex"/>
            </w:pPr>
            <w:r w:rsidRPr="007743A9">
              <w:t>Opracowanie dla Zespołu Projektowego skutecznych narzędzi zarządzania Projektem PPP (system zarządzania projektem, regulaminy, struktura organizacyjna, procedury).</w:t>
            </w:r>
          </w:p>
        </w:tc>
      </w:tr>
      <w:tr w:rsidR="00DE7191" w:rsidRPr="007743A9" w14:paraId="61B9AF25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1CAF7BF1" w14:textId="70B50E69" w:rsidR="00DE7191" w:rsidRPr="007743A9" w:rsidRDefault="00DE7191" w:rsidP="002A0904">
            <w:pPr>
              <w:pStyle w:val="Tabletextannex"/>
              <w:keepNext/>
              <w:keepLines/>
            </w:pPr>
            <w:r>
              <w:lastRenderedPageBreak/>
              <w:t>3.1</w:t>
            </w:r>
            <w:r w:rsidR="00E83E42">
              <w:t>2</w:t>
            </w:r>
          </w:p>
        </w:tc>
        <w:tc>
          <w:tcPr>
            <w:tcW w:w="487" w:type="pct"/>
            <w:shd w:val="clear" w:color="000000" w:fill="FFFFFF"/>
            <w:hideMark/>
          </w:tcPr>
          <w:p w14:paraId="13328A98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>Normy branżowe</w:t>
            </w:r>
          </w:p>
        </w:tc>
        <w:tc>
          <w:tcPr>
            <w:tcW w:w="873" w:type="pct"/>
            <w:shd w:val="clear" w:color="000000" w:fill="FFFFFF"/>
            <w:hideMark/>
          </w:tcPr>
          <w:p w14:paraId="14FBABFC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 xml:space="preserve">Opóźnienia i wzrost kosztów spowodowane brakiem zgodności z normami bezpieczeństwa lub innymi normami branżowymi. </w:t>
            </w:r>
          </w:p>
        </w:tc>
        <w:tc>
          <w:tcPr>
            <w:tcW w:w="340" w:type="pct"/>
            <w:shd w:val="clear" w:color="000000" w:fill="FFFFFF"/>
            <w:hideMark/>
          </w:tcPr>
          <w:p w14:paraId="16018FF5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>Koszt i czas</w:t>
            </w:r>
          </w:p>
        </w:tc>
        <w:tc>
          <w:tcPr>
            <w:tcW w:w="437" w:type="pct"/>
            <w:shd w:val="clear" w:color="000000" w:fill="FFFFFF"/>
            <w:hideMark/>
          </w:tcPr>
          <w:p w14:paraId="54FC6053" w14:textId="0E98A659" w:rsidR="00DE7191" w:rsidRPr="007743A9" w:rsidRDefault="00DE7191" w:rsidP="002A0904">
            <w:pPr>
              <w:pStyle w:val="Tabletextannex"/>
              <w:keepNext/>
              <w:keepLines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000000" w:fill="FFFFFF"/>
            <w:hideMark/>
          </w:tcPr>
          <w:p w14:paraId="71084470" w14:textId="4C4BC811" w:rsidR="00DE7191" w:rsidRPr="007743A9" w:rsidRDefault="00DE7191" w:rsidP="002A0904">
            <w:pPr>
              <w:pStyle w:val="Tabletextannex"/>
              <w:keepNext/>
              <w:keepLines/>
              <w:rPr>
                <w:bCs/>
              </w:rPr>
            </w:pPr>
          </w:p>
        </w:tc>
        <w:tc>
          <w:tcPr>
            <w:tcW w:w="291" w:type="pct"/>
            <w:shd w:val="clear" w:color="000000" w:fill="FFFFFF"/>
            <w:hideMark/>
          </w:tcPr>
          <w:p w14:paraId="6536794B" w14:textId="77777777" w:rsidR="00DE7191" w:rsidRPr="007743A9" w:rsidRDefault="00DE7191" w:rsidP="002A0904">
            <w:pPr>
              <w:pStyle w:val="Tabletextannex"/>
              <w:keepNext/>
              <w:keepLines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390" w:type="pct"/>
            <w:shd w:val="clear" w:color="000000" w:fill="FFFFFF"/>
            <w:hideMark/>
          </w:tcPr>
          <w:p w14:paraId="75D80EC8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14:paraId="7CBBF501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1310" w:type="pct"/>
            <w:shd w:val="clear" w:color="000000" w:fill="FFFFFF"/>
            <w:hideMark/>
          </w:tcPr>
          <w:p w14:paraId="51B32C5C" w14:textId="54EB684D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 xml:space="preserve">Brak możliwości </w:t>
            </w:r>
            <w:proofErr w:type="spellStart"/>
            <w:r w:rsidRPr="007743A9">
              <w:t>mitygacji</w:t>
            </w:r>
            <w:proofErr w:type="spellEnd"/>
            <w:r w:rsidRPr="007743A9">
              <w:t xml:space="preserve"> ryzyka przez </w:t>
            </w:r>
            <w:r>
              <w:t>Podmiot Publiczny</w:t>
            </w:r>
            <w:r w:rsidRPr="007743A9">
              <w:t>.</w:t>
            </w:r>
          </w:p>
        </w:tc>
      </w:tr>
      <w:tr w:rsidR="00DE7191" w:rsidRPr="007743A9" w14:paraId="64C844AA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2B810399" w14:textId="6CF6B9EB" w:rsidR="00DE7191" w:rsidRPr="007743A9" w:rsidRDefault="00DE7191" w:rsidP="008F557D">
            <w:pPr>
              <w:pStyle w:val="Tabletextannex"/>
            </w:pPr>
            <w:r>
              <w:t>3.1</w:t>
            </w:r>
            <w:r w:rsidR="00E83E42">
              <w:t>3</w:t>
            </w:r>
          </w:p>
        </w:tc>
        <w:tc>
          <w:tcPr>
            <w:tcW w:w="487" w:type="pct"/>
            <w:shd w:val="clear" w:color="auto" w:fill="auto"/>
            <w:hideMark/>
          </w:tcPr>
          <w:p w14:paraId="0F73C04E" w14:textId="77777777" w:rsidR="00DE7191" w:rsidRPr="007743A9" w:rsidRDefault="00DE7191" w:rsidP="008F557D">
            <w:pPr>
              <w:pStyle w:val="Tabletextannex"/>
            </w:pPr>
            <w:r w:rsidRPr="007743A9">
              <w:t>Zmiany norm branżowych wprowadzane w trakcie budowy</w:t>
            </w:r>
          </w:p>
        </w:tc>
        <w:tc>
          <w:tcPr>
            <w:tcW w:w="873" w:type="pct"/>
            <w:shd w:val="clear" w:color="auto" w:fill="auto"/>
            <w:hideMark/>
          </w:tcPr>
          <w:p w14:paraId="66A51AE5" w14:textId="77777777" w:rsidR="00DE7191" w:rsidRPr="007743A9" w:rsidRDefault="00DE7191" w:rsidP="008F557D">
            <w:pPr>
              <w:pStyle w:val="Tabletextannex"/>
            </w:pPr>
            <w:r w:rsidRPr="007743A9">
              <w:t>Opóźnienia i wzrost kosztów spowodowane zmianami norm branżowych w trakcie budowy.</w:t>
            </w:r>
          </w:p>
        </w:tc>
        <w:tc>
          <w:tcPr>
            <w:tcW w:w="340" w:type="pct"/>
            <w:shd w:val="clear" w:color="auto" w:fill="auto"/>
            <w:hideMark/>
          </w:tcPr>
          <w:p w14:paraId="6705A39F" w14:textId="77777777" w:rsidR="00DE7191" w:rsidRPr="007743A9" w:rsidRDefault="00DE7191" w:rsidP="008F557D">
            <w:pPr>
              <w:pStyle w:val="Tabletextannex"/>
            </w:pPr>
            <w:r w:rsidRPr="007743A9">
              <w:t>Koszt i czas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14:paraId="5E630232" w14:textId="11324B99" w:rsidR="00DE7191" w:rsidRPr="007743A9" w:rsidRDefault="00DE7191" w:rsidP="002A0904">
            <w:pPr>
              <w:pStyle w:val="Tabletextannex"/>
              <w:jc w:val="center"/>
            </w:pPr>
            <w:r w:rsidRPr="007743A9">
              <w:rPr>
                <w:bCs/>
              </w:rPr>
              <w:t>X</w:t>
            </w:r>
          </w:p>
        </w:tc>
        <w:tc>
          <w:tcPr>
            <w:tcW w:w="437" w:type="pct"/>
            <w:shd w:val="clear" w:color="auto" w:fill="auto"/>
            <w:hideMark/>
          </w:tcPr>
          <w:p w14:paraId="2BCB1E9A" w14:textId="30824DBE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2A61C2B4" w14:textId="4DC300AA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390" w:type="pct"/>
            <w:shd w:val="clear" w:color="auto" w:fill="auto"/>
            <w:noWrap/>
            <w:hideMark/>
          </w:tcPr>
          <w:p w14:paraId="0377352F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0F3FEB9F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223EF84C" w14:textId="2300349B" w:rsidR="00DE7191" w:rsidRPr="007743A9" w:rsidRDefault="00DE7191" w:rsidP="008F557D">
            <w:pPr>
              <w:pStyle w:val="Tabletextannex"/>
            </w:pPr>
            <w:r w:rsidRPr="007743A9">
              <w:t xml:space="preserve">Przygotowanie przez Partnera Prywatnego dokumentacji projektowej na jak najwcześniejszym etapie. Konieczność wyrażenia zgody przez </w:t>
            </w:r>
            <w:r>
              <w:t>Podmiot Publiczny</w:t>
            </w:r>
            <w:r w:rsidRPr="007743A9">
              <w:t xml:space="preserve"> na zastosowanie nowych norm.  </w:t>
            </w:r>
          </w:p>
        </w:tc>
      </w:tr>
      <w:tr w:rsidR="00DE7191" w:rsidRPr="007743A9" w14:paraId="4715E103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71FF0B6A" w14:textId="50475C3D" w:rsidR="00DE7191" w:rsidRPr="007743A9" w:rsidRDefault="00DE7191" w:rsidP="00C64ABE">
            <w:pPr>
              <w:pStyle w:val="Tabletextannex"/>
              <w:keepNext/>
              <w:keepLines/>
            </w:pPr>
            <w:r>
              <w:t>3.1</w:t>
            </w:r>
            <w:r w:rsidR="00E83E42">
              <w:t>4</w:t>
            </w:r>
          </w:p>
        </w:tc>
        <w:tc>
          <w:tcPr>
            <w:tcW w:w="487" w:type="pct"/>
            <w:shd w:val="clear" w:color="auto" w:fill="auto"/>
            <w:hideMark/>
          </w:tcPr>
          <w:p w14:paraId="6065E3A8" w14:textId="3DB012A0" w:rsidR="00DE7191" w:rsidRPr="007743A9" w:rsidRDefault="00DE7191" w:rsidP="00C64ABE">
            <w:pPr>
              <w:pStyle w:val="Tabletextannex"/>
              <w:keepNext/>
              <w:keepLines/>
            </w:pPr>
            <w:r w:rsidRPr="007743A9">
              <w:t xml:space="preserve">Prace dodatkowe/ zamienne (polecenie zmiany przez </w:t>
            </w:r>
            <w:r>
              <w:t>Podmiot Publiczny</w:t>
            </w:r>
            <w:r w:rsidRPr="007743A9">
              <w:t>)</w:t>
            </w:r>
          </w:p>
        </w:tc>
        <w:tc>
          <w:tcPr>
            <w:tcW w:w="873" w:type="pct"/>
            <w:shd w:val="clear" w:color="auto" w:fill="auto"/>
            <w:hideMark/>
          </w:tcPr>
          <w:p w14:paraId="3FDB9180" w14:textId="4AABB00C" w:rsidR="00DE7191" w:rsidRPr="007743A9" w:rsidRDefault="00DE7191" w:rsidP="00C64ABE">
            <w:pPr>
              <w:pStyle w:val="Tabletextannex"/>
              <w:keepNext/>
              <w:keepLines/>
            </w:pPr>
            <w:r w:rsidRPr="007743A9">
              <w:t xml:space="preserve">Obowiązek robót budowlanych dodatkowych lub zamiennych wskutek zmiany prawa lub polecenia zmiany przez </w:t>
            </w:r>
            <w:r>
              <w:t>Podmiot Publiczny</w:t>
            </w:r>
            <w:r w:rsidRPr="007743A9">
              <w:t xml:space="preserve">. </w:t>
            </w:r>
          </w:p>
        </w:tc>
        <w:tc>
          <w:tcPr>
            <w:tcW w:w="340" w:type="pct"/>
            <w:shd w:val="clear" w:color="auto" w:fill="auto"/>
            <w:hideMark/>
          </w:tcPr>
          <w:p w14:paraId="6569C3CC" w14:textId="77777777" w:rsidR="00DE7191" w:rsidRPr="007743A9" w:rsidRDefault="00DE7191" w:rsidP="00C64ABE">
            <w:pPr>
              <w:pStyle w:val="Tabletextannex"/>
              <w:keepNext/>
              <w:keepLines/>
            </w:pPr>
            <w:r w:rsidRPr="007743A9">
              <w:t>Koszt i czas</w:t>
            </w:r>
          </w:p>
        </w:tc>
        <w:tc>
          <w:tcPr>
            <w:tcW w:w="437" w:type="pct"/>
            <w:shd w:val="clear" w:color="auto" w:fill="auto"/>
            <w:hideMark/>
          </w:tcPr>
          <w:p w14:paraId="25896352" w14:textId="77777777" w:rsidR="00DE7191" w:rsidRPr="007743A9" w:rsidRDefault="00DE7191" w:rsidP="002A0904">
            <w:pPr>
              <w:pStyle w:val="Tabletextannex"/>
              <w:keepNext/>
              <w:keepLines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437" w:type="pct"/>
            <w:shd w:val="clear" w:color="auto" w:fill="auto"/>
            <w:hideMark/>
          </w:tcPr>
          <w:p w14:paraId="22B3FE15" w14:textId="4CFD5492" w:rsidR="00DE7191" w:rsidRPr="007743A9" w:rsidRDefault="00DE7191" w:rsidP="002A0904">
            <w:pPr>
              <w:pStyle w:val="Tabletextannex"/>
              <w:keepNext/>
              <w:keepLines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6E27356E" w14:textId="2DA24493" w:rsidR="00DE7191" w:rsidRPr="007743A9" w:rsidRDefault="00DE7191" w:rsidP="002A0904">
            <w:pPr>
              <w:pStyle w:val="Tabletextannex"/>
              <w:keepNext/>
              <w:keepLines/>
              <w:rPr>
                <w:bCs/>
              </w:rPr>
            </w:pPr>
          </w:p>
        </w:tc>
        <w:tc>
          <w:tcPr>
            <w:tcW w:w="390" w:type="pct"/>
            <w:shd w:val="clear" w:color="auto" w:fill="auto"/>
            <w:noWrap/>
            <w:hideMark/>
          </w:tcPr>
          <w:p w14:paraId="7139B9F0" w14:textId="77777777" w:rsidR="00DE7191" w:rsidRPr="007743A9" w:rsidRDefault="00DE7191" w:rsidP="00C64ABE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4E9F2B7D" w14:textId="77777777" w:rsidR="00DE7191" w:rsidRPr="007743A9" w:rsidRDefault="00DE7191" w:rsidP="00C64ABE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4B544BA0" w14:textId="2CB2AA78" w:rsidR="00DE7191" w:rsidRPr="007743A9" w:rsidRDefault="00DE7191" w:rsidP="00277CD0">
            <w:pPr>
              <w:pStyle w:val="Tabletextannex"/>
            </w:pPr>
            <w:r w:rsidRPr="00277CD0">
              <w:t xml:space="preserve">Dokładne przemyślenie zakresu żądania zmian pod kątem ich niezbędności i adekwatności. </w:t>
            </w:r>
          </w:p>
          <w:p w14:paraId="7BE62492" w14:textId="4E26CFEE" w:rsidR="00DE7191" w:rsidRPr="007743A9" w:rsidRDefault="00DE7191" w:rsidP="00C64ABE">
            <w:pPr>
              <w:pStyle w:val="Tabletextannex"/>
              <w:keepNext/>
              <w:keepLines/>
            </w:pPr>
            <w:r w:rsidRPr="007743A9">
              <w:t xml:space="preserve">Prawidłowe określenie potrzeb i wymagań przez </w:t>
            </w:r>
            <w:r>
              <w:t>Podmiot Publiczny</w:t>
            </w:r>
            <w:r w:rsidRPr="007743A9">
              <w:t xml:space="preserve"> na etapie przygotowania Projektu PPP.</w:t>
            </w:r>
          </w:p>
        </w:tc>
      </w:tr>
      <w:tr w:rsidR="00DE7191" w:rsidRPr="007743A9" w14:paraId="25EDCF00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2D660031" w14:textId="5CAA7157" w:rsidR="00DE7191" w:rsidRPr="007743A9" w:rsidRDefault="00DE7191" w:rsidP="008F557D">
            <w:pPr>
              <w:pStyle w:val="Tabletextannex"/>
            </w:pPr>
            <w:r>
              <w:t>3.1</w:t>
            </w:r>
            <w:r w:rsidR="00E83E42">
              <w:t>5</w:t>
            </w:r>
          </w:p>
        </w:tc>
        <w:tc>
          <w:tcPr>
            <w:tcW w:w="487" w:type="pct"/>
            <w:shd w:val="clear" w:color="auto" w:fill="auto"/>
            <w:hideMark/>
          </w:tcPr>
          <w:p w14:paraId="3D2211F2" w14:textId="77777777" w:rsidR="00DE7191" w:rsidRPr="007743A9" w:rsidRDefault="00DE7191" w:rsidP="008F557D">
            <w:pPr>
              <w:pStyle w:val="Tabletextannex"/>
            </w:pPr>
            <w:r w:rsidRPr="007743A9">
              <w:t xml:space="preserve">Zmniejszenie zakresu prac (polecenie zmiany) </w:t>
            </w:r>
          </w:p>
        </w:tc>
        <w:tc>
          <w:tcPr>
            <w:tcW w:w="873" w:type="pct"/>
            <w:shd w:val="clear" w:color="auto" w:fill="auto"/>
            <w:hideMark/>
          </w:tcPr>
          <w:p w14:paraId="5F1748F4" w14:textId="4CB69BA4" w:rsidR="00DE7191" w:rsidRPr="007743A9" w:rsidRDefault="00DE7191" w:rsidP="008F557D">
            <w:pPr>
              <w:pStyle w:val="Tabletextannex"/>
            </w:pPr>
            <w:r w:rsidRPr="007743A9">
              <w:t>Obowiązek dostosowania zakresu robót budowl</w:t>
            </w:r>
            <w:r>
              <w:t>a</w:t>
            </w:r>
            <w:r w:rsidRPr="007743A9">
              <w:t xml:space="preserve">nych na skutek zmniejszenia zakresu prac.  </w:t>
            </w:r>
          </w:p>
        </w:tc>
        <w:tc>
          <w:tcPr>
            <w:tcW w:w="340" w:type="pct"/>
            <w:shd w:val="clear" w:color="auto" w:fill="auto"/>
            <w:hideMark/>
          </w:tcPr>
          <w:p w14:paraId="1B56A2E4" w14:textId="77777777" w:rsidR="00DE7191" w:rsidRPr="007743A9" w:rsidRDefault="00DE7191" w:rsidP="008F557D">
            <w:pPr>
              <w:pStyle w:val="Tabletextannex"/>
            </w:pPr>
            <w:r w:rsidRPr="007743A9">
              <w:t>Koszt i czas</w:t>
            </w:r>
          </w:p>
        </w:tc>
        <w:tc>
          <w:tcPr>
            <w:tcW w:w="437" w:type="pct"/>
            <w:shd w:val="clear" w:color="auto" w:fill="auto"/>
            <w:hideMark/>
          </w:tcPr>
          <w:p w14:paraId="65B3CE08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437" w:type="pct"/>
            <w:shd w:val="clear" w:color="auto" w:fill="auto"/>
            <w:hideMark/>
          </w:tcPr>
          <w:p w14:paraId="3DF3F481" w14:textId="452D8595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52F7CC68" w14:textId="7E6A7839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390" w:type="pct"/>
            <w:shd w:val="clear" w:color="auto" w:fill="auto"/>
            <w:noWrap/>
            <w:hideMark/>
          </w:tcPr>
          <w:p w14:paraId="07699FEE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7A292162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16F2A816" w14:textId="147DADE2" w:rsidR="00DE7191" w:rsidRPr="007743A9" w:rsidRDefault="00DE7191" w:rsidP="008F557D">
            <w:pPr>
              <w:pStyle w:val="Tabletextannex"/>
            </w:pPr>
            <w:r>
              <w:t>Analiza</w:t>
            </w:r>
            <w:r w:rsidRPr="007743A9">
              <w:t xml:space="preserve"> zakresu żądania zmian pod kątem ich niezbędności i adekwatności. </w:t>
            </w:r>
          </w:p>
          <w:p w14:paraId="762714A7" w14:textId="2628594A" w:rsidR="00DE7191" w:rsidRPr="007743A9" w:rsidRDefault="00DE7191" w:rsidP="008F557D">
            <w:pPr>
              <w:pStyle w:val="Tabletextannex"/>
            </w:pPr>
            <w:r w:rsidRPr="007743A9">
              <w:t xml:space="preserve">Prawidłowe określenie potrzeb i wymagań przez </w:t>
            </w:r>
            <w:r>
              <w:t>Podmiot Publiczny</w:t>
            </w:r>
            <w:r w:rsidRPr="007743A9">
              <w:t xml:space="preserve"> na etapie przygotowania Projektu PPP. </w:t>
            </w:r>
          </w:p>
          <w:p w14:paraId="54504181" w14:textId="444D0DDD" w:rsidR="00DE7191" w:rsidRPr="007743A9" w:rsidRDefault="00DE7191" w:rsidP="008F557D">
            <w:pPr>
              <w:pStyle w:val="Tabletextannex"/>
            </w:pPr>
            <w:r w:rsidRPr="007743A9">
              <w:t>Konieczność opracowania umownego mechanizmu zmniejszania zakresu</w:t>
            </w:r>
            <w:r w:rsidR="00273C99">
              <w:t xml:space="preserve"> robót budowlanych</w:t>
            </w:r>
            <w:r w:rsidRPr="007743A9">
              <w:t>.</w:t>
            </w:r>
          </w:p>
        </w:tc>
      </w:tr>
      <w:tr w:rsidR="00DE7191" w:rsidRPr="007743A9" w14:paraId="5A1B7761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2F2B0460" w14:textId="11CB0700" w:rsidR="00DE7191" w:rsidRPr="007743A9" w:rsidRDefault="00DE7191" w:rsidP="008F557D">
            <w:pPr>
              <w:pStyle w:val="Tabletextannex"/>
            </w:pPr>
            <w:r>
              <w:t>3.1</w:t>
            </w:r>
            <w:r w:rsidR="00E83E42">
              <w:t>6</w:t>
            </w:r>
          </w:p>
        </w:tc>
        <w:tc>
          <w:tcPr>
            <w:tcW w:w="487" w:type="pct"/>
            <w:shd w:val="clear" w:color="auto" w:fill="auto"/>
            <w:hideMark/>
          </w:tcPr>
          <w:p w14:paraId="20539465" w14:textId="77777777" w:rsidR="00DE7191" w:rsidRPr="007743A9" w:rsidRDefault="00DE7191" w:rsidP="008F557D">
            <w:pPr>
              <w:pStyle w:val="Tabletextannex"/>
            </w:pPr>
            <w:r w:rsidRPr="007743A9">
              <w:t xml:space="preserve">Działania administracji publicznej </w:t>
            </w:r>
          </w:p>
        </w:tc>
        <w:tc>
          <w:tcPr>
            <w:tcW w:w="873" w:type="pct"/>
            <w:shd w:val="clear" w:color="auto" w:fill="auto"/>
            <w:hideMark/>
          </w:tcPr>
          <w:p w14:paraId="41709F0A" w14:textId="0C3A69AF" w:rsidR="00DE7191" w:rsidRPr="007743A9" w:rsidRDefault="00DE7191" w:rsidP="008F557D">
            <w:pPr>
              <w:pStyle w:val="Tabletextannex"/>
            </w:pPr>
            <w:r w:rsidRPr="007743A9">
              <w:t xml:space="preserve">Działania administracji publicznej (konieczność pozyskania dodatkowych uzgodnień, decyzji) powodujące </w:t>
            </w:r>
            <w:r>
              <w:t xml:space="preserve">opóźnienia lub </w:t>
            </w:r>
            <w:r w:rsidRPr="007743A9">
              <w:t xml:space="preserve">wzrost kosztów Projektu PPP. </w:t>
            </w:r>
          </w:p>
        </w:tc>
        <w:tc>
          <w:tcPr>
            <w:tcW w:w="340" w:type="pct"/>
            <w:shd w:val="clear" w:color="auto" w:fill="auto"/>
            <w:hideMark/>
          </w:tcPr>
          <w:p w14:paraId="18920CE4" w14:textId="77777777" w:rsidR="00DE7191" w:rsidRPr="007743A9" w:rsidRDefault="00DE7191" w:rsidP="008F557D">
            <w:pPr>
              <w:pStyle w:val="Tabletextannex"/>
            </w:pPr>
            <w:r w:rsidRPr="007743A9">
              <w:t>Koszt i czas</w:t>
            </w:r>
          </w:p>
        </w:tc>
        <w:tc>
          <w:tcPr>
            <w:tcW w:w="437" w:type="pct"/>
            <w:shd w:val="clear" w:color="auto" w:fill="auto"/>
            <w:hideMark/>
          </w:tcPr>
          <w:p w14:paraId="36053A88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437" w:type="pct"/>
            <w:shd w:val="clear" w:color="auto" w:fill="auto"/>
            <w:hideMark/>
          </w:tcPr>
          <w:p w14:paraId="01A333A0" w14:textId="55930D67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6D0027C9" w14:textId="05761B70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390" w:type="pct"/>
            <w:shd w:val="clear" w:color="auto" w:fill="auto"/>
            <w:noWrap/>
            <w:hideMark/>
          </w:tcPr>
          <w:p w14:paraId="3A033FBC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29B0DC1A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00F88BE5" w14:textId="77777777" w:rsidR="00DE7191" w:rsidRPr="007743A9" w:rsidRDefault="00DE7191" w:rsidP="008F557D">
            <w:pPr>
              <w:pStyle w:val="Tabletextannex"/>
            </w:pPr>
            <w:r w:rsidRPr="007743A9">
              <w:t>Wsparcie Podmiotu Publicznego dla Partnera Prywatnego w uzyskiwaniu d</w:t>
            </w:r>
            <w:r>
              <w:t>ecyzji, pozwoleń, uzgodnień, itp</w:t>
            </w:r>
            <w:r w:rsidRPr="007743A9">
              <w:t>.</w:t>
            </w:r>
          </w:p>
        </w:tc>
      </w:tr>
      <w:tr w:rsidR="00DE7191" w:rsidRPr="007743A9" w14:paraId="0493A783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6ABF9E00" w14:textId="34D85029" w:rsidR="00DE7191" w:rsidRPr="007743A9" w:rsidRDefault="00DE7191" w:rsidP="008F557D">
            <w:pPr>
              <w:pStyle w:val="Tabletextannex"/>
            </w:pPr>
            <w:r>
              <w:t>3.1</w:t>
            </w:r>
            <w:r w:rsidR="00E83E42">
              <w:t>7</w:t>
            </w:r>
          </w:p>
        </w:tc>
        <w:tc>
          <w:tcPr>
            <w:tcW w:w="487" w:type="pct"/>
            <w:shd w:val="clear" w:color="auto" w:fill="auto"/>
            <w:hideMark/>
          </w:tcPr>
          <w:p w14:paraId="541D6288" w14:textId="77777777" w:rsidR="00DE7191" w:rsidRPr="007743A9" w:rsidRDefault="00DE7191" w:rsidP="008F557D">
            <w:pPr>
              <w:pStyle w:val="Tabletextannex"/>
            </w:pPr>
            <w:r w:rsidRPr="007743A9">
              <w:t xml:space="preserve">Przekazanie terenu robót Partnerowi Prywatnemu </w:t>
            </w:r>
          </w:p>
        </w:tc>
        <w:tc>
          <w:tcPr>
            <w:tcW w:w="873" w:type="pct"/>
            <w:shd w:val="clear" w:color="auto" w:fill="auto"/>
            <w:hideMark/>
          </w:tcPr>
          <w:p w14:paraId="0659D0E7" w14:textId="5195164B" w:rsidR="00DE7191" w:rsidRPr="007743A9" w:rsidRDefault="00DE7191" w:rsidP="00273C99">
            <w:pPr>
              <w:pStyle w:val="Tabletextannex"/>
            </w:pPr>
            <w:r w:rsidRPr="007743A9">
              <w:t>Nieprzewidziane opóźnienia i</w:t>
            </w:r>
            <w:r w:rsidR="00273C99">
              <w:t> </w:t>
            </w:r>
            <w:r w:rsidRPr="007743A9">
              <w:t>koszty robót wynikające z</w:t>
            </w:r>
            <w:r w:rsidR="00273C99">
              <w:t> </w:t>
            </w:r>
            <w:r w:rsidRPr="007743A9">
              <w:t>późniejszego niż zakładano przekazania Partnerowi Prywatnemu terenu pod budowę, z</w:t>
            </w:r>
            <w:r w:rsidR="00273C99">
              <w:t> </w:t>
            </w:r>
            <w:r w:rsidRPr="007743A9">
              <w:t>przyczyn niezależnych od Partnera Prywatnego.</w:t>
            </w:r>
          </w:p>
        </w:tc>
        <w:tc>
          <w:tcPr>
            <w:tcW w:w="340" w:type="pct"/>
            <w:shd w:val="clear" w:color="auto" w:fill="auto"/>
            <w:hideMark/>
          </w:tcPr>
          <w:p w14:paraId="3EAFEB0F" w14:textId="77777777" w:rsidR="00DE7191" w:rsidRPr="007743A9" w:rsidRDefault="00DE7191" w:rsidP="008F557D">
            <w:pPr>
              <w:pStyle w:val="Tabletextannex"/>
            </w:pPr>
            <w:r w:rsidRPr="007743A9">
              <w:t>Koszt i czas</w:t>
            </w:r>
          </w:p>
        </w:tc>
        <w:tc>
          <w:tcPr>
            <w:tcW w:w="437" w:type="pct"/>
            <w:shd w:val="clear" w:color="auto" w:fill="auto"/>
            <w:hideMark/>
          </w:tcPr>
          <w:p w14:paraId="7DD980AD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437" w:type="pct"/>
            <w:shd w:val="clear" w:color="auto" w:fill="auto"/>
            <w:hideMark/>
          </w:tcPr>
          <w:p w14:paraId="1C2A7213" w14:textId="1F074432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2366F4E2" w14:textId="74D007F4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390" w:type="pct"/>
            <w:shd w:val="clear" w:color="auto" w:fill="auto"/>
            <w:noWrap/>
            <w:hideMark/>
          </w:tcPr>
          <w:p w14:paraId="3FCD3B7F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3F705639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5C3D0DAA" w14:textId="77777777" w:rsidR="00DE7191" w:rsidRDefault="00DE7191" w:rsidP="008F557D">
            <w:pPr>
              <w:pStyle w:val="Tabletextannex"/>
            </w:pPr>
            <w:r w:rsidRPr="007743A9">
              <w:t>Odpowiednie przeprowadzenie prac przygotowawczych oraz przygotowanie harmonogramu przekazywania terenu.</w:t>
            </w:r>
          </w:p>
          <w:p w14:paraId="53A88F70" w14:textId="0E9A7947" w:rsidR="00DE7191" w:rsidRPr="007743A9" w:rsidRDefault="00DE7191" w:rsidP="008F557D">
            <w:pPr>
              <w:pStyle w:val="Tabletextannex"/>
            </w:pPr>
            <w:r w:rsidRPr="00277CD0">
              <w:t>Uzależnione od stanu przygotowania dokumentacji projektowej (np. uzyskane pozwolenie na budowę przez Podmiot Publiczny).</w:t>
            </w:r>
          </w:p>
        </w:tc>
      </w:tr>
      <w:tr w:rsidR="00DE7191" w:rsidRPr="007743A9" w14:paraId="7FA47C2C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2F8E0EAE" w14:textId="69880178" w:rsidR="00DE7191" w:rsidRPr="007743A9" w:rsidRDefault="00DE7191" w:rsidP="002A0904">
            <w:pPr>
              <w:pStyle w:val="Tabletextannex"/>
              <w:keepNext/>
              <w:keepLines/>
            </w:pPr>
            <w:r>
              <w:lastRenderedPageBreak/>
              <w:t>3.1</w:t>
            </w:r>
            <w:r w:rsidR="00E83E42">
              <w:t>8</w:t>
            </w:r>
          </w:p>
        </w:tc>
        <w:tc>
          <w:tcPr>
            <w:tcW w:w="487" w:type="pct"/>
            <w:shd w:val="clear" w:color="auto" w:fill="auto"/>
            <w:hideMark/>
          </w:tcPr>
          <w:p w14:paraId="77D5E4A0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>Protesty społeczne związane z realizacją Projektu</w:t>
            </w:r>
          </w:p>
        </w:tc>
        <w:tc>
          <w:tcPr>
            <w:tcW w:w="873" w:type="pct"/>
            <w:shd w:val="clear" w:color="auto" w:fill="auto"/>
            <w:hideMark/>
          </w:tcPr>
          <w:p w14:paraId="63B0CFE6" w14:textId="5F6B2884" w:rsidR="00DE7191" w:rsidRPr="007743A9" w:rsidRDefault="00DE7191" w:rsidP="00273C99">
            <w:pPr>
              <w:pStyle w:val="Tabletextannex"/>
              <w:keepNext/>
              <w:keepLines/>
            </w:pPr>
            <w:r w:rsidRPr="007743A9">
              <w:t>Dodatkowe koszty i opóźnienia prac budowlanych spowodowane protestami społecznymi związanymi z realizacją Projektu PPP (np. protesty mieszkańców z</w:t>
            </w:r>
            <w:r w:rsidR="00273C99">
              <w:t> </w:t>
            </w:r>
            <w:r w:rsidRPr="007743A9">
              <w:t>uwagi na hałas, wibracje, zanieczyszczenia itp.</w:t>
            </w:r>
            <w:r>
              <w:t xml:space="preserve"> </w:t>
            </w:r>
            <w:r w:rsidRPr="007743A9">
              <w:t>lub organizacji ekologicznych).</w:t>
            </w:r>
          </w:p>
        </w:tc>
        <w:tc>
          <w:tcPr>
            <w:tcW w:w="340" w:type="pct"/>
            <w:shd w:val="clear" w:color="auto" w:fill="auto"/>
            <w:hideMark/>
          </w:tcPr>
          <w:p w14:paraId="11249B7A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>Koszt i czas</w:t>
            </w:r>
          </w:p>
        </w:tc>
        <w:tc>
          <w:tcPr>
            <w:tcW w:w="437" w:type="pct"/>
            <w:shd w:val="clear" w:color="auto" w:fill="auto"/>
            <w:hideMark/>
          </w:tcPr>
          <w:p w14:paraId="446D4088" w14:textId="1104E3BC" w:rsidR="00DE7191" w:rsidRPr="007743A9" w:rsidRDefault="00DE7191" w:rsidP="00D623E3">
            <w:pPr>
              <w:pStyle w:val="Tabletextannex"/>
              <w:keepNext/>
              <w:keepLines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14:paraId="2E517780" w14:textId="6BCE1B04" w:rsidR="00DE7191" w:rsidRPr="007743A9" w:rsidRDefault="00DE7191" w:rsidP="00D623E3">
            <w:pPr>
              <w:pStyle w:val="Tabletextannex"/>
              <w:keepNext/>
              <w:keepLines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  <w:p w14:paraId="06623807" w14:textId="34847FA2" w:rsidR="00DE7191" w:rsidRPr="007743A9" w:rsidRDefault="00DE7191" w:rsidP="00D623E3">
            <w:pPr>
              <w:pStyle w:val="Tabletextannex"/>
              <w:keepNext/>
              <w:keepLines/>
              <w:jc w:val="center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010C25CF" w14:textId="5CEF6090" w:rsidR="00DE7191" w:rsidRPr="007743A9" w:rsidRDefault="00DE7191" w:rsidP="002A0904">
            <w:pPr>
              <w:pStyle w:val="Tabletextannex"/>
              <w:keepNext/>
              <w:keepLines/>
              <w:rPr>
                <w:bCs/>
              </w:rPr>
            </w:pPr>
          </w:p>
        </w:tc>
        <w:tc>
          <w:tcPr>
            <w:tcW w:w="390" w:type="pct"/>
            <w:shd w:val="clear" w:color="auto" w:fill="auto"/>
            <w:noWrap/>
            <w:hideMark/>
          </w:tcPr>
          <w:p w14:paraId="4A1331B1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5D6635AE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35264C79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 xml:space="preserve">Odpowiednie zarządzanie informacją oraz relacjami ze społecznością lokalną. </w:t>
            </w:r>
          </w:p>
          <w:p w14:paraId="195085E4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 xml:space="preserve">W zakresie zobowiązań Partnera Prywatnego - np. znaki i tablice informacyjne. </w:t>
            </w:r>
          </w:p>
          <w:p w14:paraId="412D3DB1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>W zakresie zobowiązań Podmiotu Publicznego - m.in. powiadomienie o Projekcie PPP społeczności lokalnej na poziomie gmin.</w:t>
            </w:r>
          </w:p>
        </w:tc>
      </w:tr>
      <w:tr w:rsidR="00DE7191" w:rsidRPr="007743A9" w14:paraId="5217CCC1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643CB21F" w14:textId="21AD4ADD" w:rsidR="00DE7191" w:rsidRPr="007743A9" w:rsidRDefault="00DE7191" w:rsidP="00C64ABE">
            <w:pPr>
              <w:pStyle w:val="Tabletextannex"/>
              <w:keepNext/>
              <w:keepLines/>
            </w:pPr>
            <w:r>
              <w:t>3.</w:t>
            </w:r>
            <w:r w:rsidR="00E83E42">
              <w:t>19</w:t>
            </w:r>
          </w:p>
        </w:tc>
        <w:tc>
          <w:tcPr>
            <w:tcW w:w="487" w:type="pct"/>
            <w:shd w:val="clear" w:color="auto" w:fill="auto"/>
            <w:hideMark/>
          </w:tcPr>
          <w:p w14:paraId="078A3F22" w14:textId="6BB26DE3" w:rsidR="00DE7191" w:rsidRPr="007743A9" w:rsidRDefault="00DE7191" w:rsidP="00C64ABE">
            <w:pPr>
              <w:pStyle w:val="Tabletextannex"/>
              <w:keepNext/>
              <w:keepLines/>
            </w:pPr>
            <w:r>
              <w:t>Nieprzewidziane</w:t>
            </w:r>
            <w:r w:rsidRPr="007743A9">
              <w:t xml:space="preserve"> warunki fizyczne </w:t>
            </w:r>
          </w:p>
        </w:tc>
        <w:tc>
          <w:tcPr>
            <w:tcW w:w="873" w:type="pct"/>
            <w:shd w:val="clear" w:color="auto" w:fill="auto"/>
            <w:hideMark/>
          </w:tcPr>
          <w:p w14:paraId="2CFD5470" w14:textId="72144AA4" w:rsidR="00DE7191" w:rsidRDefault="00DE7191" w:rsidP="00C64ABE">
            <w:pPr>
              <w:pStyle w:val="Tabletextannex"/>
              <w:keepNext/>
              <w:keepLines/>
            </w:pPr>
            <w:r w:rsidRPr="007743A9">
              <w:t>Opóźnienia i koszty robót budowlanych powstałe w wyniku występowania na placu budowy nieprzewidzianych złych warunków geotechnicznych i</w:t>
            </w:r>
            <w:r w:rsidR="00273C99">
              <w:t> </w:t>
            </w:r>
            <w:r w:rsidRPr="007743A9">
              <w:t>hydrologicznych, skażeń, zanieczyszczeń gruntów, niewypałów</w:t>
            </w:r>
            <w:r w:rsidRPr="007743A9">
              <w:rPr>
                <w:bCs/>
              </w:rPr>
              <w:t xml:space="preserve"> </w:t>
            </w:r>
            <w:r w:rsidRPr="007743A9">
              <w:t>lub innych przeszkód fizycznych utrudniających należyte i terminowe wykonanie robót.</w:t>
            </w:r>
          </w:p>
          <w:p w14:paraId="5DA4B618" w14:textId="51FB76E1" w:rsidR="00DE7191" w:rsidRPr="007743A9" w:rsidRDefault="00DE7191" w:rsidP="00C64ABE">
            <w:pPr>
              <w:pStyle w:val="Tabletextannex"/>
              <w:keepNext/>
              <w:keepLines/>
            </w:pPr>
            <w:r w:rsidRPr="00277CD0">
              <w:t>W związku z nieprzewidzianymi warunkami ewentualna konieczność wprowadzenia zmian do dokumentacji projektowej (ewentualnie konieczność uzyskania zamiennych decyzji)</w:t>
            </w:r>
            <w:r w:rsidR="00273C99">
              <w:t>.</w:t>
            </w:r>
          </w:p>
        </w:tc>
        <w:tc>
          <w:tcPr>
            <w:tcW w:w="340" w:type="pct"/>
            <w:shd w:val="clear" w:color="auto" w:fill="auto"/>
            <w:hideMark/>
          </w:tcPr>
          <w:p w14:paraId="12EAA025" w14:textId="77777777" w:rsidR="00DE7191" w:rsidRPr="007743A9" w:rsidRDefault="00DE7191" w:rsidP="00C64ABE">
            <w:pPr>
              <w:pStyle w:val="Tabletextannex"/>
              <w:keepNext/>
              <w:keepLines/>
            </w:pPr>
            <w:r w:rsidRPr="007743A9">
              <w:t>Koszt i czas</w:t>
            </w:r>
          </w:p>
        </w:tc>
        <w:tc>
          <w:tcPr>
            <w:tcW w:w="437" w:type="pct"/>
            <w:shd w:val="clear" w:color="auto" w:fill="auto"/>
            <w:hideMark/>
          </w:tcPr>
          <w:p w14:paraId="4E0E74B9" w14:textId="574E4265" w:rsidR="00DE7191" w:rsidRPr="007743A9" w:rsidRDefault="00DE7191" w:rsidP="00D623E3">
            <w:pPr>
              <w:pStyle w:val="Tabletextannex"/>
              <w:keepNext/>
              <w:keepLines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14:paraId="1BA0A969" w14:textId="77777777" w:rsidR="00DE7191" w:rsidRPr="007743A9" w:rsidRDefault="00DE7191" w:rsidP="00D623E3">
            <w:pPr>
              <w:pStyle w:val="Tabletextannex"/>
              <w:keepNext/>
              <w:keepLines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291" w:type="pct"/>
            <w:shd w:val="clear" w:color="auto" w:fill="auto"/>
            <w:hideMark/>
          </w:tcPr>
          <w:p w14:paraId="7D8FF091" w14:textId="665854BE" w:rsidR="00DE7191" w:rsidRPr="007743A9" w:rsidRDefault="00DE7191" w:rsidP="002A0904">
            <w:pPr>
              <w:pStyle w:val="Tabletextannex"/>
              <w:keepNext/>
              <w:keepLines/>
              <w:rPr>
                <w:bCs/>
              </w:rPr>
            </w:pPr>
          </w:p>
        </w:tc>
        <w:tc>
          <w:tcPr>
            <w:tcW w:w="390" w:type="pct"/>
            <w:shd w:val="clear" w:color="auto" w:fill="auto"/>
            <w:noWrap/>
            <w:hideMark/>
          </w:tcPr>
          <w:p w14:paraId="160CD933" w14:textId="77777777" w:rsidR="00DE7191" w:rsidRPr="007743A9" w:rsidRDefault="00DE7191" w:rsidP="00C64ABE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05F52A03" w14:textId="77777777" w:rsidR="00DE7191" w:rsidRPr="007743A9" w:rsidRDefault="00DE7191" w:rsidP="00C64ABE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29595636" w14:textId="53A417B8" w:rsidR="00DE7191" w:rsidRPr="007743A9" w:rsidRDefault="00DE7191" w:rsidP="00C64ABE">
            <w:pPr>
              <w:pStyle w:val="Tabletextannex"/>
              <w:keepNext/>
              <w:keepLines/>
            </w:pPr>
            <w:r w:rsidRPr="007743A9">
              <w:t xml:space="preserve">Wykonanie przez </w:t>
            </w:r>
            <w:r>
              <w:t>Podmiot Publiczny</w:t>
            </w:r>
            <w:r w:rsidRPr="007743A9">
              <w:t xml:space="preserve"> podstawowych badań geologicznych </w:t>
            </w:r>
            <w:r>
              <w:t xml:space="preserve">przed etapem składania ofert, szczególnie </w:t>
            </w:r>
            <w:r w:rsidRPr="00277CD0">
              <w:t>w miejscach szczególnie wrażliwych (obiekty inżynierskie</w:t>
            </w:r>
            <w:r>
              <w:t>).</w:t>
            </w:r>
          </w:p>
          <w:p w14:paraId="634D1408" w14:textId="31D0EF2B" w:rsidR="00DE7191" w:rsidRPr="007743A9" w:rsidRDefault="00DE7191" w:rsidP="00C64ABE">
            <w:pPr>
              <w:pStyle w:val="Tabletextannex"/>
              <w:keepNext/>
              <w:keepLines/>
            </w:pPr>
            <w:r w:rsidRPr="007743A9">
              <w:t>Wykonanie przez Partnera Prywatnego uszczegóławiających badań geologicznych, w tym w</w:t>
            </w:r>
            <w:r w:rsidR="00273C99">
              <w:t> </w:t>
            </w:r>
            <w:r w:rsidRPr="007743A9">
              <w:t xml:space="preserve">miejscach posadowienia obiektów wraz z pełną dokumentacją geologiczną wymaganą przepisami szczegółowymi.  </w:t>
            </w:r>
          </w:p>
          <w:p w14:paraId="383DD089" w14:textId="77777777" w:rsidR="00DE7191" w:rsidRDefault="00DE7191" w:rsidP="00C64ABE">
            <w:pPr>
              <w:pStyle w:val="Tabletextannex"/>
              <w:keepNext/>
              <w:keepLines/>
            </w:pPr>
            <w:r w:rsidRPr="007743A9">
              <w:t>Wykonanie przez Partnera Prywatnego na etapie projektu badań skażenia gruntu.</w:t>
            </w:r>
          </w:p>
          <w:p w14:paraId="1F065C83" w14:textId="1F98D4E7" w:rsidR="00DE7191" w:rsidRPr="007743A9" w:rsidRDefault="00DE7191" w:rsidP="00C64ABE">
            <w:pPr>
              <w:pStyle w:val="Tabletextannex"/>
              <w:keepNext/>
              <w:keepLines/>
            </w:pPr>
          </w:p>
        </w:tc>
      </w:tr>
      <w:tr w:rsidR="00DE7191" w:rsidRPr="007743A9" w14:paraId="3BC78272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7616E6AB" w14:textId="101DB3D7" w:rsidR="00DE7191" w:rsidRPr="007743A9" w:rsidRDefault="00DE7191" w:rsidP="008F557D">
            <w:pPr>
              <w:pStyle w:val="Tabletextannex"/>
            </w:pPr>
            <w:r>
              <w:t>3.2</w:t>
            </w:r>
            <w:r w:rsidR="00E83E42">
              <w:t>0</w:t>
            </w:r>
          </w:p>
        </w:tc>
        <w:tc>
          <w:tcPr>
            <w:tcW w:w="487" w:type="pct"/>
            <w:shd w:val="clear" w:color="auto" w:fill="auto"/>
            <w:hideMark/>
          </w:tcPr>
          <w:p w14:paraId="679C372A" w14:textId="28B3395C" w:rsidR="00DE7191" w:rsidRPr="007743A9" w:rsidRDefault="00DE7191" w:rsidP="008F557D">
            <w:pPr>
              <w:pStyle w:val="Tabletextannex"/>
            </w:pPr>
            <w:r>
              <w:t xml:space="preserve">Poprawność </w:t>
            </w:r>
            <w:r w:rsidRPr="007743A9">
              <w:t xml:space="preserve">rozwiązań projektowych </w:t>
            </w:r>
          </w:p>
        </w:tc>
        <w:tc>
          <w:tcPr>
            <w:tcW w:w="873" w:type="pct"/>
            <w:shd w:val="clear" w:color="auto" w:fill="auto"/>
            <w:hideMark/>
          </w:tcPr>
          <w:p w14:paraId="6EFD28A3" w14:textId="0C2DF2C6" w:rsidR="00DE7191" w:rsidRPr="007743A9" w:rsidRDefault="00DE7191" w:rsidP="00273C99">
            <w:pPr>
              <w:pStyle w:val="Tabletextannex"/>
            </w:pPr>
            <w:r w:rsidRPr="007743A9">
              <w:t>Dodatkowe opóźnienia i koszty robót budowlanych wynikające z</w:t>
            </w:r>
            <w:r w:rsidR="00273C99">
              <w:t> </w:t>
            </w:r>
            <w:r w:rsidRPr="007743A9">
              <w:t>niewłaściwych rozwiązań projektowych, które ujawniły się w</w:t>
            </w:r>
            <w:r w:rsidR="00273C99">
              <w:t> </w:t>
            </w:r>
            <w:r w:rsidRPr="007743A9">
              <w:t>trakcie budowy</w:t>
            </w:r>
            <w:r>
              <w:t>,</w:t>
            </w:r>
            <w:r w:rsidRPr="007743A9">
              <w:t xml:space="preserve"> a nie mogły być przewidziane na etapie projektowania.  </w:t>
            </w:r>
          </w:p>
        </w:tc>
        <w:tc>
          <w:tcPr>
            <w:tcW w:w="340" w:type="pct"/>
            <w:shd w:val="clear" w:color="auto" w:fill="auto"/>
            <w:hideMark/>
          </w:tcPr>
          <w:p w14:paraId="010CE204" w14:textId="77777777" w:rsidR="00DE7191" w:rsidRPr="007743A9" w:rsidRDefault="00DE7191" w:rsidP="008F557D">
            <w:pPr>
              <w:pStyle w:val="Tabletextannex"/>
            </w:pPr>
            <w:r w:rsidRPr="007743A9">
              <w:t>Koszt i czas</w:t>
            </w:r>
          </w:p>
        </w:tc>
        <w:tc>
          <w:tcPr>
            <w:tcW w:w="437" w:type="pct"/>
            <w:shd w:val="clear" w:color="auto" w:fill="auto"/>
            <w:hideMark/>
          </w:tcPr>
          <w:p w14:paraId="66475D09" w14:textId="7055FB19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14:paraId="5AC91B34" w14:textId="65B7F475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702585A3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6A849FB2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7CEF55A3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shd w:val="clear" w:color="000000" w:fill="FFFFFF"/>
            <w:hideMark/>
          </w:tcPr>
          <w:p w14:paraId="04B55697" w14:textId="0E26B0B8" w:rsidR="00DE7191" w:rsidRPr="007743A9" w:rsidRDefault="00DE7191" w:rsidP="008F557D">
            <w:pPr>
              <w:pStyle w:val="Tabletextannex"/>
            </w:pPr>
            <w:r w:rsidRPr="004340CB">
              <w:t>Wybór doświadczonego Partnera Prywatnego</w:t>
            </w:r>
            <w:r w:rsidR="00273C99">
              <w:t>.</w:t>
            </w:r>
          </w:p>
        </w:tc>
      </w:tr>
      <w:tr w:rsidR="00DE7191" w:rsidRPr="007743A9" w14:paraId="6CAAC4D0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6FE433F7" w14:textId="5E88F161" w:rsidR="00DE7191" w:rsidRPr="007743A9" w:rsidRDefault="00DE7191" w:rsidP="008F557D">
            <w:pPr>
              <w:pStyle w:val="Tabletextannex"/>
            </w:pPr>
            <w:r>
              <w:t>3.2</w:t>
            </w:r>
            <w:r w:rsidR="00E83E42">
              <w:t>1</w:t>
            </w:r>
          </w:p>
        </w:tc>
        <w:tc>
          <w:tcPr>
            <w:tcW w:w="487" w:type="pct"/>
            <w:shd w:val="clear" w:color="auto" w:fill="auto"/>
            <w:hideMark/>
          </w:tcPr>
          <w:p w14:paraId="20AA81CB" w14:textId="77777777" w:rsidR="00DE7191" w:rsidRPr="007743A9" w:rsidRDefault="00DE7191" w:rsidP="008F557D">
            <w:pPr>
              <w:pStyle w:val="Tabletextannex"/>
            </w:pPr>
            <w:r w:rsidRPr="007743A9">
              <w:t>Błędy dokumentacji projektowej</w:t>
            </w:r>
          </w:p>
        </w:tc>
        <w:tc>
          <w:tcPr>
            <w:tcW w:w="873" w:type="pct"/>
            <w:shd w:val="clear" w:color="auto" w:fill="auto"/>
            <w:hideMark/>
          </w:tcPr>
          <w:p w14:paraId="48421459" w14:textId="0000972E" w:rsidR="00DE7191" w:rsidRPr="007743A9" w:rsidRDefault="00DE7191" w:rsidP="00273C99">
            <w:pPr>
              <w:pStyle w:val="Tabletextannex"/>
            </w:pPr>
            <w:r w:rsidRPr="007743A9">
              <w:t>Dodatkowe opóźnienia i koszty robót budowlanych wynikające z</w:t>
            </w:r>
            <w:r w:rsidR="00273C99">
              <w:t> </w:t>
            </w:r>
            <w:r w:rsidRPr="007743A9">
              <w:t>niewłaściwych rozwiązań projektowych, które ujawniły się w</w:t>
            </w:r>
            <w:r w:rsidR="00273C99">
              <w:t> </w:t>
            </w:r>
            <w:r w:rsidRPr="007743A9">
              <w:t>trakcie budowy i mogły być przewidziane na etapie projektowania</w:t>
            </w:r>
            <w:r w:rsidR="00273C99">
              <w:t>.</w:t>
            </w:r>
          </w:p>
        </w:tc>
        <w:tc>
          <w:tcPr>
            <w:tcW w:w="340" w:type="pct"/>
            <w:shd w:val="clear" w:color="auto" w:fill="auto"/>
            <w:hideMark/>
          </w:tcPr>
          <w:p w14:paraId="2A137EBD" w14:textId="77777777" w:rsidR="00DE7191" w:rsidRPr="007743A9" w:rsidRDefault="00DE7191" w:rsidP="008F557D">
            <w:pPr>
              <w:pStyle w:val="Tabletextannex"/>
            </w:pPr>
            <w:r w:rsidRPr="007743A9">
              <w:t>Koszt i czas</w:t>
            </w:r>
          </w:p>
        </w:tc>
        <w:tc>
          <w:tcPr>
            <w:tcW w:w="437" w:type="pct"/>
            <w:shd w:val="clear" w:color="auto" w:fill="auto"/>
            <w:hideMark/>
          </w:tcPr>
          <w:p w14:paraId="48F1DB6C" w14:textId="2D8EE931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14:paraId="017B9202" w14:textId="5D2A1ADF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7C9D0D0C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300A79A7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1CE9B717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4D21A267" w14:textId="77777777" w:rsidR="00DE7191" w:rsidRPr="007743A9" w:rsidRDefault="00DE7191" w:rsidP="008F557D">
            <w:pPr>
              <w:pStyle w:val="Tabletextannex"/>
            </w:pPr>
            <w:r w:rsidRPr="007743A9">
              <w:t xml:space="preserve">Ustalenie optymalnych kryteriów wyboru Partnera Prywatnego w zakresie doświadczenia w realizacji podobnych projektów. </w:t>
            </w:r>
          </w:p>
          <w:p w14:paraId="1E603A56" w14:textId="0AB9DF0A" w:rsidR="00DE7191" w:rsidRPr="007743A9" w:rsidRDefault="00DE7191" w:rsidP="004947CB">
            <w:pPr>
              <w:pStyle w:val="Tabletextannex"/>
            </w:pPr>
            <w:r w:rsidRPr="007743A9">
              <w:t xml:space="preserve">Bieżąca kontrola procesu projektowania przez </w:t>
            </w:r>
            <w:r>
              <w:t>Podmiot Publiczny</w:t>
            </w:r>
            <w:r w:rsidR="00273C99">
              <w:t>.</w:t>
            </w:r>
            <w:r w:rsidRPr="007743A9">
              <w:t xml:space="preserve"> </w:t>
            </w:r>
          </w:p>
        </w:tc>
      </w:tr>
      <w:tr w:rsidR="00DE7191" w:rsidRPr="007743A9" w14:paraId="2ED9BA60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6E4D5C04" w14:textId="46A111DF" w:rsidR="00DE7191" w:rsidRPr="007743A9" w:rsidRDefault="00DE7191" w:rsidP="008F557D">
            <w:pPr>
              <w:pStyle w:val="Tabletextannex"/>
              <w:keepNext/>
              <w:keepLines/>
            </w:pPr>
            <w:r>
              <w:lastRenderedPageBreak/>
              <w:t>3.2</w:t>
            </w:r>
            <w:r w:rsidR="00E83E42">
              <w:t>2</w:t>
            </w:r>
          </w:p>
        </w:tc>
        <w:tc>
          <w:tcPr>
            <w:tcW w:w="487" w:type="pct"/>
            <w:shd w:val="clear" w:color="auto" w:fill="auto"/>
            <w:hideMark/>
          </w:tcPr>
          <w:p w14:paraId="28CFFA6B" w14:textId="77E9CD31" w:rsidR="00DE7191" w:rsidRPr="007743A9" w:rsidRDefault="00DE7191" w:rsidP="008F557D">
            <w:pPr>
              <w:pStyle w:val="Tabletextannex"/>
              <w:keepNext/>
              <w:keepLines/>
            </w:pPr>
            <w:r>
              <w:t>Zobowiązania wobec podmiotów</w:t>
            </w:r>
            <w:r w:rsidRPr="007743A9">
              <w:t xml:space="preserve"> trzecich</w:t>
            </w:r>
          </w:p>
        </w:tc>
        <w:tc>
          <w:tcPr>
            <w:tcW w:w="873" w:type="pct"/>
            <w:shd w:val="clear" w:color="auto" w:fill="auto"/>
            <w:hideMark/>
          </w:tcPr>
          <w:p w14:paraId="4DC6A32D" w14:textId="4D378084" w:rsidR="00DE7191" w:rsidRPr="007743A9" w:rsidRDefault="00DE7191" w:rsidP="00273C99">
            <w:pPr>
              <w:pStyle w:val="Tabletextannex"/>
              <w:keepNext/>
              <w:keepLines/>
            </w:pPr>
            <w:r w:rsidRPr="007743A9">
              <w:t xml:space="preserve">Wzrost kosztów projektu spowodowany niewykonywaniem lub niewłaściwym wykonywaniem zobowiązań, jakie nakładały na </w:t>
            </w:r>
            <w:r>
              <w:t>Podmiot Publiczny</w:t>
            </w:r>
            <w:r w:rsidRPr="007743A9">
              <w:t xml:space="preserve"> w fazie budowy decyzje administracyjne, pozwolenia lub uzgodnienia wydane na etapie przygotowania i</w:t>
            </w:r>
            <w:r w:rsidR="00273C99">
              <w:t> </w:t>
            </w:r>
            <w:r w:rsidRPr="007743A9">
              <w:t>projektowania inwestycji.</w:t>
            </w:r>
          </w:p>
        </w:tc>
        <w:tc>
          <w:tcPr>
            <w:tcW w:w="340" w:type="pct"/>
            <w:shd w:val="clear" w:color="auto" w:fill="auto"/>
            <w:hideMark/>
          </w:tcPr>
          <w:p w14:paraId="586EDA0D" w14:textId="77777777" w:rsidR="00DE7191" w:rsidRPr="007743A9" w:rsidRDefault="00DE7191" w:rsidP="008F557D">
            <w:pPr>
              <w:pStyle w:val="Tabletextannex"/>
              <w:keepNext/>
              <w:keepLines/>
            </w:pPr>
            <w:r w:rsidRPr="007743A9">
              <w:t xml:space="preserve">Koszt </w:t>
            </w:r>
          </w:p>
        </w:tc>
        <w:tc>
          <w:tcPr>
            <w:tcW w:w="437" w:type="pct"/>
            <w:shd w:val="clear" w:color="auto" w:fill="auto"/>
            <w:hideMark/>
          </w:tcPr>
          <w:p w14:paraId="2FB0035C" w14:textId="5E94C10F" w:rsidR="00DE7191" w:rsidRPr="007743A9" w:rsidRDefault="00DE7191" w:rsidP="002A0904">
            <w:pPr>
              <w:pStyle w:val="Tabletextannex"/>
              <w:keepNext/>
              <w:keepLines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14:paraId="0E7DA3B6" w14:textId="3355CC35" w:rsidR="00DE7191" w:rsidRPr="007743A9" w:rsidRDefault="00DE7191" w:rsidP="00D623E3">
            <w:pPr>
              <w:pStyle w:val="Tabletextannex"/>
              <w:keepNext/>
              <w:keepLines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  <w:p w14:paraId="04FE34F1" w14:textId="45ED6E75" w:rsidR="00DE7191" w:rsidRPr="007743A9" w:rsidRDefault="00DE7191" w:rsidP="00273C99">
            <w:pPr>
              <w:pStyle w:val="Tabletextannex"/>
              <w:keepNext/>
              <w:keepLines/>
              <w:rPr>
                <w:bCs/>
              </w:rPr>
            </w:pPr>
            <w:r w:rsidRPr="007743A9">
              <w:t xml:space="preserve">W </w:t>
            </w:r>
            <w:r w:rsidR="00457455" w:rsidRPr="007743A9">
              <w:t>zakresie, w</w:t>
            </w:r>
            <w:r w:rsidR="00273C99">
              <w:t> </w:t>
            </w:r>
            <w:r w:rsidR="00457455" w:rsidRPr="007743A9">
              <w:t>jakim</w:t>
            </w:r>
            <w:r w:rsidRPr="007743A9">
              <w:t xml:space="preserve"> zobowiązania zostaną przeniesione na </w:t>
            </w:r>
            <w:r>
              <w:t>Partnera Prywatnego w</w:t>
            </w:r>
            <w:r w:rsidR="00273C99">
              <w:t> </w:t>
            </w:r>
            <w:r>
              <w:t>zakresie U</w:t>
            </w:r>
            <w:r w:rsidRPr="007743A9">
              <w:t>mowy o PPP</w:t>
            </w:r>
            <w:r w:rsidR="00273C99">
              <w:t>,</w:t>
            </w:r>
            <w:r w:rsidRPr="007743A9">
              <w:t xml:space="preserve"> odpowiada </w:t>
            </w:r>
            <w:r>
              <w:t>Partner Prywatny</w:t>
            </w:r>
            <w:r w:rsidRPr="007743A9">
              <w:t xml:space="preserve"> </w:t>
            </w:r>
          </w:p>
        </w:tc>
        <w:tc>
          <w:tcPr>
            <w:tcW w:w="291" w:type="pct"/>
            <w:shd w:val="clear" w:color="auto" w:fill="auto"/>
            <w:hideMark/>
          </w:tcPr>
          <w:p w14:paraId="2741C164" w14:textId="5F29F2E0" w:rsidR="00DE7191" w:rsidRPr="007743A9" w:rsidRDefault="00DE7191" w:rsidP="002A0904">
            <w:pPr>
              <w:pStyle w:val="Tabletextannex"/>
              <w:keepNext/>
              <w:keepLines/>
              <w:rPr>
                <w:bCs/>
              </w:rPr>
            </w:pPr>
          </w:p>
        </w:tc>
        <w:tc>
          <w:tcPr>
            <w:tcW w:w="390" w:type="pct"/>
            <w:shd w:val="clear" w:color="auto" w:fill="auto"/>
            <w:noWrap/>
            <w:hideMark/>
          </w:tcPr>
          <w:p w14:paraId="20A4E9E1" w14:textId="77777777" w:rsidR="00DE7191" w:rsidRPr="007743A9" w:rsidRDefault="00DE7191" w:rsidP="008F557D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71AD1A54" w14:textId="77777777" w:rsidR="00DE7191" w:rsidRPr="007743A9" w:rsidRDefault="00DE7191" w:rsidP="008F557D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54FFBCEA" w14:textId="77777777" w:rsidR="00DE7191" w:rsidRDefault="00DE7191" w:rsidP="004947CB">
            <w:pPr>
              <w:pStyle w:val="Tabletextannex"/>
              <w:keepNext/>
              <w:keepLines/>
            </w:pPr>
            <w:r w:rsidRPr="007743A9">
              <w:t xml:space="preserve">Bieżąca kontrola procesu realizacji robót przez </w:t>
            </w:r>
            <w:r>
              <w:t>Podmiot Publiczny</w:t>
            </w:r>
            <w:r w:rsidRPr="007743A9">
              <w:t>.</w:t>
            </w:r>
          </w:p>
          <w:p w14:paraId="18D7EE32" w14:textId="4891FE0E" w:rsidR="00DE7191" w:rsidRPr="007743A9" w:rsidRDefault="00DE7191" w:rsidP="004947CB">
            <w:pPr>
              <w:pStyle w:val="Tabletextannex"/>
              <w:keepNext/>
              <w:keepLines/>
            </w:pPr>
            <w:r w:rsidRPr="004340CB">
              <w:t>Wybór doświadczonego Partnera Prywatnego.</w:t>
            </w:r>
          </w:p>
        </w:tc>
      </w:tr>
      <w:tr w:rsidR="00DE7191" w:rsidRPr="007743A9" w14:paraId="02ABC92C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71CFAFEA" w14:textId="2C37669D" w:rsidR="00DE7191" w:rsidRPr="007743A9" w:rsidRDefault="00DE7191" w:rsidP="008F557D">
            <w:pPr>
              <w:pStyle w:val="Tabletextannex"/>
            </w:pPr>
            <w:r>
              <w:t>3.2</w:t>
            </w:r>
            <w:r w:rsidR="00E83E42">
              <w:t>3</w:t>
            </w:r>
          </w:p>
        </w:tc>
        <w:tc>
          <w:tcPr>
            <w:tcW w:w="487" w:type="pct"/>
            <w:shd w:val="clear" w:color="auto" w:fill="auto"/>
            <w:hideMark/>
          </w:tcPr>
          <w:p w14:paraId="479CA94E" w14:textId="77777777" w:rsidR="00DE7191" w:rsidRPr="007743A9" w:rsidRDefault="00DE7191" w:rsidP="008F557D">
            <w:pPr>
              <w:pStyle w:val="Tabletextannex"/>
            </w:pPr>
            <w:r w:rsidRPr="007743A9">
              <w:t>Znaleziska archeologiczne</w:t>
            </w:r>
          </w:p>
        </w:tc>
        <w:tc>
          <w:tcPr>
            <w:tcW w:w="873" w:type="pct"/>
            <w:shd w:val="clear" w:color="auto" w:fill="auto"/>
            <w:hideMark/>
          </w:tcPr>
          <w:p w14:paraId="6017F491" w14:textId="6FC10634" w:rsidR="00DE7191" w:rsidRPr="007743A9" w:rsidRDefault="00DE7191" w:rsidP="00273C99">
            <w:pPr>
              <w:pStyle w:val="Tabletextannex"/>
            </w:pPr>
            <w:r w:rsidRPr="007743A9">
              <w:t>Opóźnienia lub wzrost kosztów spowodowane odkryciami archeologicznymi lub innymi wykopaliskami związanymi z</w:t>
            </w:r>
            <w:r w:rsidR="00273C99">
              <w:t> </w:t>
            </w:r>
            <w:r w:rsidRPr="007743A9">
              <w:t>dziedzictwem kulturowym.</w:t>
            </w:r>
          </w:p>
        </w:tc>
        <w:tc>
          <w:tcPr>
            <w:tcW w:w="340" w:type="pct"/>
            <w:shd w:val="clear" w:color="auto" w:fill="auto"/>
            <w:hideMark/>
          </w:tcPr>
          <w:p w14:paraId="120E59B6" w14:textId="77777777" w:rsidR="00DE7191" w:rsidRPr="007743A9" w:rsidRDefault="00DE7191" w:rsidP="008F557D">
            <w:pPr>
              <w:pStyle w:val="Tabletextannex"/>
            </w:pPr>
            <w:r w:rsidRPr="007743A9">
              <w:t xml:space="preserve">Koszt i czas </w:t>
            </w:r>
          </w:p>
        </w:tc>
        <w:tc>
          <w:tcPr>
            <w:tcW w:w="437" w:type="pct"/>
            <w:shd w:val="clear" w:color="auto" w:fill="auto"/>
            <w:hideMark/>
          </w:tcPr>
          <w:p w14:paraId="4B945855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437" w:type="pct"/>
            <w:shd w:val="clear" w:color="auto" w:fill="auto"/>
            <w:hideMark/>
          </w:tcPr>
          <w:p w14:paraId="150D9E15" w14:textId="675767CB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46764001" w14:textId="1F35D095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390" w:type="pct"/>
            <w:shd w:val="clear" w:color="auto" w:fill="auto"/>
            <w:noWrap/>
            <w:hideMark/>
          </w:tcPr>
          <w:p w14:paraId="41823EEE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3CB4FEC3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069E5191" w14:textId="7D4A7EE9" w:rsidR="00DE7191" w:rsidRPr="007743A9" w:rsidRDefault="00DE7191" w:rsidP="008F557D">
            <w:pPr>
              <w:pStyle w:val="Tabletextannex"/>
            </w:pPr>
            <w:r w:rsidRPr="007743A9">
              <w:t xml:space="preserve">Brak możliwości </w:t>
            </w:r>
            <w:proofErr w:type="spellStart"/>
            <w:r w:rsidRPr="007743A9">
              <w:t>mitygacji</w:t>
            </w:r>
            <w:proofErr w:type="spellEnd"/>
            <w:r w:rsidRPr="007743A9">
              <w:t xml:space="preserve"> ryzyka</w:t>
            </w:r>
            <w:r w:rsidR="00273C99">
              <w:t>.</w:t>
            </w:r>
          </w:p>
        </w:tc>
      </w:tr>
      <w:tr w:rsidR="00DE7191" w:rsidRPr="007743A9" w14:paraId="4048FFDD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0D757BB8" w14:textId="64685D44" w:rsidR="00DE7191" w:rsidRPr="007743A9" w:rsidRDefault="00DE7191" w:rsidP="008F557D">
            <w:pPr>
              <w:pStyle w:val="Tabletextannex"/>
            </w:pPr>
            <w:r>
              <w:t>3.2</w:t>
            </w:r>
            <w:r w:rsidR="00E83E42">
              <w:t>4</w:t>
            </w:r>
          </w:p>
        </w:tc>
        <w:tc>
          <w:tcPr>
            <w:tcW w:w="487" w:type="pct"/>
            <w:shd w:val="clear" w:color="auto" w:fill="auto"/>
            <w:hideMark/>
          </w:tcPr>
          <w:p w14:paraId="6F18026E" w14:textId="77777777" w:rsidR="00DE7191" w:rsidRPr="007743A9" w:rsidRDefault="00DE7191" w:rsidP="008F557D">
            <w:pPr>
              <w:pStyle w:val="Tabletextannex"/>
            </w:pPr>
            <w:r w:rsidRPr="007743A9">
              <w:t>Siła wyższa</w:t>
            </w:r>
          </w:p>
        </w:tc>
        <w:tc>
          <w:tcPr>
            <w:tcW w:w="873" w:type="pct"/>
            <w:shd w:val="clear" w:color="auto" w:fill="auto"/>
            <w:hideMark/>
          </w:tcPr>
          <w:p w14:paraId="072225D5" w14:textId="2F82A4E7" w:rsidR="00DE7191" w:rsidRPr="007743A9" w:rsidRDefault="00DE7191" w:rsidP="00273C99">
            <w:pPr>
              <w:pStyle w:val="Tabletextannex"/>
            </w:pPr>
            <w:r>
              <w:t>Rozwiązanie U</w:t>
            </w:r>
            <w:r w:rsidRPr="007743A9">
              <w:t>mowy</w:t>
            </w:r>
            <w:r>
              <w:t xml:space="preserve"> o PPP</w:t>
            </w:r>
            <w:r w:rsidRPr="007743A9">
              <w:t>, opóźnienia lub dodatkowe koszty robót budowlanych związane z</w:t>
            </w:r>
            <w:r w:rsidR="00273C99">
              <w:t> </w:t>
            </w:r>
            <w:r w:rsidRPr="007743A9">
              <w:t>działaniem wyjątkowych okoliczności lub wydarzeń zwanych „siłą wyższą”, na które nie ma wpływu żadna ze stron.</w:t>
            </w:r>
          </w:p>
        </w:tc>
        <w:tc>
          <w:tcPr>
            <w:tcW w:w="340" w:type="pct"/>
            <w:shd w:val="clear" w:color="auto" w:fill="auto"/>
            <w:hideMark/>
          </w:tcPr>
          <w:p w14:paraId="44121733" w14:textId="77777777" w:rsidR="00DE7191" w:rsidRPr="007743A9" w:rsidRDefault="00DE7191" w:rsidP="008F557D">
            <w:pPr>
              <w:pStyle w:val="Tabletextannex"/>
            </w:pPr>
            <w:r w:rsidRPr="007743A9">
              <w:t>Koszt i czas</w:t>
            </w:r>
          </w:p>
        </w:tc>
        <w:tc>
          <w:tcPr>
            <w:tcW w:w="437" w:type="pct"/>
            <w:shd w:val="clear" w:color="auto" w:fill="auto"/>
            <w:hideMark/>
          </w:tcPr>
          <w:p w14:paraId="0510C98F" w14:textId="0BBF4880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14:paraId="4795A0E8" w14:textId="77777777" w:rsidR="00DE7191" w:rsidRPr="004340CB" w:rsidRDefault="00DE7191" w:rsidP="00D623E3">
            <w:pPr>
              <w:pStyle w:val="Tabletextannex"/>
              <w:jc w:val="center"/>
              <w:rPr>
                <w:bCs/>
              </w:rPr>
            </w:pPr>
            <w:r w:rsidRPr="004340CB">
              <w:rPr>
                <w:bCs/>
              </w:rPr>
              <w:t>X</w:t>
            </w:r>
          </w:p>
          <w:p w14:paraId="5FA256BF" w14:textId="524ABD38" w:rsidR="00DE7191" w:rsidRPr="007743A9" w:rsidRDefault="00DE7191" w:rsidP="002A0904">
            <w:pPr>
              <w:pStyle w:val="Tabletextannex"/>
              <w:rPr>
                <w:bCs/>
              </w:rPr>
            </w:pPr>
            <w:r w:rsidRPr="004340CB">
              <w:rPr>
                <w:bCs/>
              </w:rPr>
              <w:t>(podział kosztu zależny od konkretnego przypadku powołania się na siłę wyższą)</w:t>
            </w:r>
          </w:p>
        </w:tc>
        <w:tc>
          <w:tcPr>
            <w:tcW w:w="291" w:type="pct"/>
            <w:shd w:val="clear" w:color="auto" w:fill="auto"/>
            <w:hideMark/>
          </w:tcPr>
          <w:p w14:paraId="71E6CFCD" w14:textId="0E443113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14:paraId="3EBED353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39BDE7B3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456EA1FB" w14:textId="1C18F33F" w:rsidR="00DE7191" w:rsidRPr="007743A9" w:rsidRDefault="00DE7191" w:rsidP="008F557D">
            <w:pPr>
              <w:pStyle w:val="Tabletextannex"/>
            </w:pPr>
            <w:r w:rsidRPr="007743A9">
              <w:t xml:space="preserve">Brak możliwości </w:t>
            </w:r>
            <w:proofErr w:type="spellStart"/>
            <w:r w:rsidRPr="007743A9">
              <w:t>mitygacji</w:t>
            </w:r>
            <w:proofErr w:type="spellEnd"/>
            <w:r w:rsidRPr="007743A9">
              <w:t xml:space="preserve"> ryzyka</w:t>
            </w:r>
            <w:r w:rsidR="00273C99">
              <w:t>.</w:t>
            </w:r>
          </w:p>
        </w:tc>
      </w:tr>
      <w:tr w:rsidR="00DE7191" w:rsidRPr="007743A9" w14:paraId="74145B3D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4B8C876B" w14:textId="12CED771" w:rsidR="00DE7191" w:rsidRPr="007743A9" w:rsidRDefault="00DE7191" w:rsidP="008F557D">
            <w:pPr>
              <w:pStyle w:val="Tabletextannex"/>
              <w:keepNext/>
              <w:keepLines/>
            </w:pPr>
            <w:r>
              <w:t>3.2</w:t>
            </w:r>
            <w:r w:rsidR="00E83E42">
              <w:t>5</w:t>
            </w:r>
          </w:p>
        </w:tc>
        <w:tc>
          <w:tcPr>
            <w:tcW w:w="487" w:type="pct"/>
            <w:shd w:val="clear" w:color="auto" w:fill="auto"/>
            <w:hideMark/>
          </w:tcPr>
          <w:p w14:paraId="6933EE4F" w14:textId="77777777" w:rsidR="00DE7191" w:rsidRPr="007743A9" w:rsidRDefault="00DE7191" w:rsidP="008F557D">
            <w:pPr>
              <w:pStyle w:val="Tabletextannex"/>
              <w:keepNext/>
              <w:keepLines/>
            </w:pPr>
            <w:r w:rsidRPr="007743A9">
              <w:t>Dodatkowe kolizje z infrastrukturą techniczną</w:t>
            </w:r>
          </w:p>
        </w:tc>
        <w:tc>
          <w:tcPr>
            <w:tcW w:w="873" w:type="pct"/>
            <w:shd w:val="clear" w:color="auto" w:fill="auto"/>
            <w:hideMark/>
          </w:tcPr>
          <w:p w14:paraId="084A2FC2" w14:textId="20CC96C9" w:rsidR="00DE7191" w:rsidRPr="007743A9" w:rsidRDefault="00DE7191" w:rsidP="00356F28">
            <w:pPr>
              <w:pStyle w:val="Tabletextannex"/>
              <w:keepNext/>
              <w:keepLines/>
            </w:pPr>
            <w:r w:rsidRPr="007743A9">
              <w:t>Wzrost kosztów robót budo</w:t>
            </w:r>
            <w:r>
              <w:t>wlanych wywołany koniecznością p</w:t>
            </w:r>
            <w:r w:rsidRPr="007743A9">
              <w:t>rzebudowy urządzeń obcych, które nie były przewidz</w:t>
            </w:r>
            <w:r>
              <w:t>iane w dokumentacji projektowej, a znajdują się pod lub w bezpośr</w:t>
            </w:r>
            <w:r w:rsidR="007F6C35">
              <w:t>ednim sąsiedztwie P</w:t>
            </w:r>
            <w:r>
              <w:t>rojektu</w:t>
            </w:r>
            <w:r w:rsidR="007F6C35">
              <w:t xml:space="preserve"> PPP</w:t>
            </w:r>
            <w:r>
              <w:t>.</w:t>
            </w:r>
          </w:p>
        </w:tc>
        <w:tc>
          <w:tcPr>
            <w:tcW w:w="340" w:type="pct"/>
            <w:shd w:val="clear" w:color="auto" w:fill="auto"/>
            <w:hideMark/>
          </w:tcPr>
          <w:p w14:paraId="2116DDE6" w14:textId="77777777" w:rsidR="00DE7191" w:rsidRPr="007743A9" w:rsidRDefault="00DE7191" w:rsidP="008F557D">
            <w:pPr>
              <w:pStyle w:val="Tabletextannex"/>
              <w:keepNext/>
              <w:keepLines/>
            </w:pPr>
            <w:r w:rsidRPr="007743A9">
              <w:t>Koszt i czas</w:t>
            </w:r>
          </w:p>
        </w:tc>
        <w:tc>
          <w:tcPr>
            <w:tcW w:w="437" w:type="pct"/>
            <w:shd w:val="clear" w:color="auto" w:fill="auto"/>
            <w:hideMark/>
          </w:tcPr>
          <w:p w14:paraId="054B91C8" w14:textId="77777777" w:rsidR="00DE7191" w:rsidRPr="007743A9" w:rsidRDefault="00DE7191" w:rsidP="002A0904">
            <w:pPr>
              <w:pStyle w:val="Tabletextannex"/>
              <w:keepNext/>
              <w:keepLines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437" w:type="pct"/>
            <w:shd w:val="clear" w:color="auto" w:fill="auto"/>
            <w:hideMark/>
          </w:tcPr>
          <w:p w14:paraId="3F24553C" w14:textId="77777777" w:rsidR="00DE7191" w:rsidRPr="007743A9" w:rsidRDefault="00DE7191" w:rsidP="002A0904">
            <w:pPr>
              <w:pStyle w:val="Tabletextannex"/>
              <w:keepNext/>
              <w:keepLines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6FE6C5BF" w14:textId="0A5D4438" w:rsidR="00DE7191" w:rsidRPr="007743A9" w:rsidRDefault="00DE7191" w:rsidP="002A0904">
            <w:pPr>
              <w:pStyle w:val="Tabletextannex"/>
              <w:keepNext/>
              <w:keepLines/>
              <w:rPr>
                <w:bCs/>
              </w:rPr>
            </w:pPr>
          </w:p>
        </w:tc>
        <w:tc>
          <w:tcPr>
            <w:tcW w:w="390" w:type="pct"/>
            <w:shd w:val="clear" w:color="auto" w:fill="auto"/>
            <w:noWrap/>
            <w:hideMark/>
          </w:tcPr>
          <w:p w14:paraId="033D2042" w14:textId="77777777" w:rsidR="00DE7191" w:rsidRPr="007743A9" w:rsidRDefault="00DE7191" w:rsidP="008F557D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5B0B3ECB" w14:textId="77777777" w:rsidR="00DE7191" w:rsidRPr="007743A9" w:rsidRDefault="00DE7191" w:rsidP="008F557D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5974E224" w14:textId="77777777" w:rsidR="00DE7191" w:rsidRPr="007743A9" w:rsidRDefault="00DE7191" w:rsidP="008F557D">
            <w:pPr>
              <w:pStyle w:val="Tabletextannex"/>
              <w:keepNext/>
              <w:keepLines/>
            </w:pPr>
            <w:r w:rsidRPr="007743A9">
              <w:t>Zaangażowanie projek</w:t>
            </w:r>
            <w:r>
              <w:t>tanta o wysokich kompetencjach.</w:t>
            </w:r>
            <w:r w:rsidRPr="007743A9">
              <w:t xml:space="preserve"> Zobowiązanie Partnera Prywatnego do zastosowania uzgodnionych kryteriów wyboru projektanta.</w:t>
            </w:r>
          </w:p>
        </w:tc>
      </w:tr>
      <w:tr w:rsidR="00DE7191" w:rsidRPr="007743A9" w14:paraId="3A6A2795" w14:textId="77777777" w:rsidTr="002A0904">
        <w:trPr>
          <w:trHeight w:val="20"/>
        </w:trPr>
        <w:tc>
          <w:tcPr>
            <w:tcW w:w="145" w:type="pct"/>
            <w:shd w:val="clear" w:color="auto" w:fill="auto"/>
          </w:tcPr>
          <w:p w14:paraId="50BCE839" w14:textId="242BC672" w:rsidR="00DE7191" w:rsidRPr="004340CB" w:rsidRDefault="00DE7191" w:rsidP="008F557D">
            <w:pPr>
              <w:pStyle w:val="Tabletextannex"/>
            </w:pPr>
            <w:r w:rsidRPr="004340CB">
              <w:t>3.2</w:t>
            </w:r>
            <w:r w:rsidR="00E83E42">
              <w:t>6</w:t>
            </w:r>
          </w:p>
        </w:tc>
        <w:tc>
          <w:tcPr>
            <w:tcW w:w="487" w:type="pct"/>
            <w:shd w:val="clear" w:color="auto" w:fill="auto"/>
          </w:tcPr>
          <w:p w14:paraId="7A25B815" w14:textId="57B4B2C2" w:rsidR="00DE7191" w:rsidRPr="004340CB" w:rsidRDefault="00273C99" w:rsidP="008F557D">
            <w:pPr>
              <w:pStyle w:val="Tabletextannex"/>
            </w:pPr>
            <w:r>
              <w:t>Dostępność materiałów i </w:t>
            </w:r>
            <w:r w:rsidR="00DE7191" w:rsidRPr="004340CB">
              <w:t>sprzętu</w:t>
            </w:r>
          </w:p>
        </w:tc>
        <w:tc>
          <w:tcPr>
            <w:tcW w:w="873" w:type="pct"/>
            <w:shd w:val="clear" w:color="auto" w:fill="auto"/>
          </w:tcPr>
          <w:p w14:paraId="1413F49E" w14:textId="3DAD7E14" w:rsidR="00DE7191" w:rsidRPr="004340CB" w:rsidRDefault="00DE7191" w:rsidP="007F6C35">
            <w:pPr>
              <w:pStyle w:val="Tabletextannex"/>
            </w:pPr>
            <w:r w:rsidRPr="004340CB">
              <w:t xml:space="preserve">Opóźnienia oraz dodatkowe koszty związane z niemożliwością pozyskania niezbędnych materiałów budowlanych lub </w:t>
            </w:r>
            <w:r w:rsidRPr="004340CB">
              <w:lastRenderedPageBreak/>
              <w:t xml:space="preserve">sprzętu niezbędnych do realizacji </w:t>
            </w:r>
            <w:r w:rsidR="007F6C35">
              <w:t>Projektu PPP</w:t>
            </w:r>
            <w:r w:rsidRPr="004340CB">
              <w:t>.</w:t>
            </w:r>
          </w:p>
        </w:tc>
        <w:tc>
          <w:tcPr>
            <w:tcW w:w="340" w:type="pct"/>
            <w:shd w:val="clear" w:color="auto" w:fill="auto"/>
          </w:tcPr>
          <w:p w14:paraId="5C9C15F5" w14:textId="7C00AC68" w:rsidR="00DE7191" w:rsidRPr="004340CB" w:rsidRDefault="00DE7191" w:rsidP="008F557D">
            <w:pPr>
              <w:pStyle w:val="Tabletextannex"/>
            </w:pPr>
            <w:r w:rsidRPr="004340CB">
              <w:lastRenderedPageBreak/>
              <w:t>Koszt i czas</w:t>
            </w:r>
          </w:p>
        </w:tc>
        <w:tc>
          <w:tcPr>
            <w:tcW w:w="437" w:type="pct"/>
            <w:shd w:val="clear" w:color="auto" w:fill="auto"/>
          </w:tcPr>
          <w:p w14:paraId="6B03398F" w14:textId="77777777" w:rsidR="00DE7191" w:rsidRPr="004340CB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</w:tcPr>
          <w:p w14:paraId="75C40FD1" w14:textId="77777777" w:rsidR="00DE7191" w:rsidRPr="004340CB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</w:tcPr>
          <w:p w14:paraId="7D9FC247" w14:textId="40E30E8A" w:rsidR="00DE7191" w:rsidRPr="004340CB" w:rsidRDefault="00DE7191" w:rsidP="002A0904">
            <w:pPr>
              <w:pStyle w:val="Tabletextannex"/>
              <w:jc w:val="center"/>
              <w:rPr>
                <w:bCs/>
              </w:rPr>
            </w:pPr>
            <w:r w:rsidRPr="004340CB">
              <w:t>X</w:t>
            </w:r>
          </w:p>
        </w:tc>
        <w:tc>
          <w:tcPr>
            <w:tcW w:w="390" w:type="pct"/>
            <w:shd w:val="clear" w:color="auto" w:fill="auto"/>
            <w:noWrap/>
          </w:tcPr>
          <w:p w14:paraId="74ED19A6" w14:textId="61B1883E" w:rsidR="00DE7191" w:rsidRPr="004340CB" w:rsidRDefault="00DE7191" w:rsidP="008F557D">
            <w:pPr>
              <w:pStyle w:val="Tabletextannex"/>
            </w:pPr>
            <w:r w:rsidRPr="004340CB">
              <w:t> </w:t>
            </w:r>
          </w:p>
        </w:tc>
        <w:tc>
          <w:tcPr>
            <w:tcW w:w="290" w:type="pct"/>
            <w:shd w:val="clear" w:color="auto" w:fill="auto"/>
            <w:noWrap/>
          </w:tcPr>
          <w:p w14:paraId="46FDD8E2" w14:textId="72C490A1" w:rsidR="00DE7191" w:rsidRPr="004340CB" w:rsidRDefault="00DE7191" w:rsidP="008F557D">
            <w:pPr>
              <w:pStyle w:val="Tabletextannex"/>
            </w:pPr>
            <w:r w:rsidRPr="004340CB">
              <w:t> </w:t>
            </w:r>
          </w:p>
        </w:tc>
        <w:tc>
          <w:tcPr>
            <w:tcW w:w="1310" w:type="pct"/>
            <w:shd w:val="clear" w:color="auto" w:fill="auto"/>
          </w:tcPr>
          <w:p w14:paraId="13763F61" w14:textId="1EC86151" w:rsidR="00DE7191" w:rsidRPr="004340CB" w:rsidRDefault="00DE7191" w:rsidP="004340CB">
            <w:pPr>
              <w:pStyle w:val="Tabletextannex"/>
            </w:pPr>
            <w:r w:rsidRPr="004340CB">
              <w:t>Optymalizacja na etapie tworzenia harmonogramu (np. zamawianie materiałów z odpowiednim wyprzedzeniem).</w:t>
            </w:r>
          </w:p>
        </w:tc>
      </w:tr>
      <w:tr w:rsidR="00DE7191" w:rsidRPr="007743A9" w14:paraId="72F1F9EB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4BFD1D09" w14:textId="3E68C653" w:rsidR="00DE7191" w:rsidRPr="007743A9" w:rsidRDefault="00DE7191" w:rsidP="008F557D">
            <w:pPr>
              <w:pStyle w:val="Tabletextannex"/>
            </w:pPr>
            <w:r>
              <w:lastRenderedPageBreak/>
              <w:t>3.</w:t>
            </w:r>
            <w:r w:rsidR="00E83E42">
              <w:t>27</w:t>
            </w:r>
          </w:p>
        </w:tc>
        <w:tc>
          <w:tcPr>
            <w:tcW w:w="487" w:type="pct"/>
            <w:shd w:val="clear" w:color="auto" w:fill="auto"/>
            <w:hideMark/>
          </w:tcPr>
          <w:p w14:paraId="484FAF12" w14:textId="77777777" w:rsidR="00DE7191" w:rsidRPr="007743A9" w:rsidRDefault="00DE7191" w:rsidP="008F557D">
            <w:pPr>
              <w:pStyle w:val="Tabletextannex"/>
            </w:pPr>
            <w:r w:rsidRPr="007743A9">
              <w:t>Kontrola kosztów</w:t>
            </w:r>
          </w:p>
        </w:tc>
        <w:tc>
          <w:tcPr>
            <w:tcW w:w="873" w:type="pct"/>
            <w:shd w:val="clear" w:color="auto" w:fill="auto"/>
            <w:hideMark/>
          </w:tcPr>
          <w:p w14:paraId="33FC2659" w14:textId="77777777" w:rsidR="00DE7191" w:rsidRPr="007743A9" w:rsidRDefault="00DE7191" w:rsidP="008F557D">
            <w:pPr>
              <w:pStyle w:val="Tabletextannex"/>
            </w:pPr>
            <w:r w:rsidRPr="007743A9">
              <w:t xml:space="preserve">Dodatkowe koszty robót budowlanych spowodowane niewłaściwym nadzorem Partnera Prywatnego nad kosztami. </w:t>
            </w:r>
          </w:p>
        </w:tc>
        <w:tc>
          <w:tcPr>
            <w:tcW w:w="340" w:type="pct"/>
            <w:shd w:val="clear" w:color="auto" w:fill="auto"/>
            <w:hideMark/>
          </w:tcPr>
          <w:p w14:paraId="6B57F1E1" w14:textId="77777777" w:rsidR="00DE7191" w:rsidRPr="007743A9" w:rsidRDefault="00DE7191" w:rsidP="008F557D">
            <w:pPr>
              <w:pStyle w:val="Tabletextannex"/>
            </w:pPr>
            <w:r w:rsidRPr="007743A9">
              <w:t>Koszt</w:t>
            </w:r>
          </w:p>
        </w:tc>
        <w:tc>
          <w:tcPr>
            <w:tcW w:w="437" w:type="pct"/>
            <w:shd w:val="clear" w:color="auto" w:fill="auto"/>
            <w:hideMark/>
          </w:tcPr>
          <w:p w14:paraId="27E744DE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14:paraId="6E49C380" w14:textId="77777777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1EDDF0F3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43716009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6F7E173A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534E03BB" w14:textId="77777777" w:rsidR="00DE7191" w:rsidRPr="007743A9" w:rsidRDefault="00DE7191" w:rsidP="008F557D">
            <w:pPr>
              <w:pStyle w:val="Tabletextannex"/>
            </w:pPr>
            <w:r w:rsidRPr="007743A9">
              <w:t xml:space="preserve">Ustalenie optymalnych kryteriów wyboru Partnera Prywatnego w zakresie doświadczenia w realizacji podobnych projektów oraz wdrożone normy kontroli jakości np. ISO. </w:t>
            </w:r>
          </w:p>
        </w:tc>
      </w:tr>
      <w:tr w:rsidR="00DE7191" w:rsidRPr="007743A9" w14:paraId="285DA74B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480D962B" w14:textId="548D3FDC" w:rsidR="00DE7191" w:rsidRPr="007743A9" w:rsidRDefault="00DE7191" w:rsidP="008F557D">
            <w:pPr>
              <w:pStyle w:val="Tabletextannex"/>
            </w:pPr>
            <w:r>
              <w:t>3.</w:t>
            </w:r>
            <w:r w:rsidR="00E83E42">
              <w:t>28</w:t>
            </w:r>
          </w:p>
        </w:tc>
        <w:tc>
          <w:tcPr>
            <w:tcW w:w="487" w:type="pct"/>
            <w:shd w:val="clear" w:color="auto" w:fill="auto"/>
            <w:hideMark/>
          </w:tcPr>
          <w:p w14:paraId="4C46DBBE" w14:textId="01D44A3C" w:rsidR="00DE7191" w:rsidRPr="007743A9" w:rsidRDefault="00DE7191" w:rsidP="00273C99">
            <w:pPr>
              <w:pStyle w:val="Tabletextannex"/>
            </w:pPr>
            <w:r w:rsidRPr="007743A9">
              <w:t>Organizacja i</w:t>
            </w:r>
            <w:r w:rsidR="00273C99">
              <w:t> </w:t>
            </w:r>
            <w:r w:rsidRPr="007743A9">
              <w:t>metody realizacji robót</w:t>
            </w:r>
          </w:p>
        </w:tc>
        <w:tc>
          <w:tcPr>
            <w:tcW w:w="873" w:type="pct"/>
            <w:shd w:val="clear" w:color="auto" w:fill="auto"/>
            <w:hideMark/>
          </w:tcPr>
          <w:p w14:paraId="5568E5FC" w14:textId="3DFE1C5F" w:rsidR="00DE7191" w:rsidRPr="007743A9" w:rsidRDefault="00DE7191" w:rsidP="00273C99">
            <w:pPr>
              <w:pStyle w:val="Tabletextannex"/>
            </w:pPr>
            <w:r w:rsidRPr="007743A9">
              <w:t>Opóźnienia lub dodatkowe koszty robót budowlanych wynikające z</w:t>
            </w:r>
            <w:r w:rsidR="00273C99">
              <w:t> </w:t>
            </w:r>
            <w:r w:rsidRPr="007743A9">
              <w:t>przyjęcia niewłaściwej organizacji robót lub metody ich wykonania.</w:t>
            </w:r>
          </w:p>
        </w:tc>
        <w:tc>
          <w:tcPr>
            <w:tcW w:w="340" w:type="pct"/>
            <w:shd w:val="clear" w:color="auto" w:fill="auto"/>
            <w:hideMark/>
          </w:tcPr>
          <w:p w14:paraId="344BC5D8" w14:textId="77777777" w:rsidR="00DE7191" w:rsidRPr="007743A9" w:rsidRDefault="00DE7191" w:rsidP="008F557D">
            <w:pPr>
              <w:pStyle w:val="Tabletextannex"/>
            </w:pPr>
            <w:r w:rsidRPr="007743A9">
              <w:t>Koszt i czas</w:t>
            </w:r>
          </w:p>
        </w:tc>
        <w:tc>
          <w:tcPr>
            <w:tcW w:w="437" w:type="pct"/>
            <w:shd w:val="clear" w:color="auto" w:fill="auto"/>
            <w:hideMark/>
          </w:tcPr>
          <w:p w14:paraId="59F1CC61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14:paraId="2C3A8812" w14:textId="77777777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5C82E46B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2481BA75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1FDAEF53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2D1C0E4F" w14:textId="77777777" w:rsidR="00DE7191" w:rsidRPr="007743A9" w:rsidRDefault="00DE7191" w:rsidP="008F557D">
            <w:pPr>
              <w:pStyle w:val="Tabletextannex"/>
            </w:pPr>
            <w:r w:rsidRPr="007743A9">
              <w:t xml:space="preserve">Ustalenie optymalnych kryteriów wyboru Partnera Prywatnego w zakresie doświadczenia w realizacji podobnych projektów oraz wdrożone normy kontroli jakości np. ISO. </w:t>
            </w:r>
          </w:p>
        </w:tc>
      </w:tr>
      <w:tr w:rsidR="00DE7191" w:rsidRPr="007743A9" w14:paraId="7C761AEA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2BE7C3BC" w14:textId="726F77D2" w:rsidR="00DE7191" w:rsidRPr="007743A9" w:rsidRDefault="00DE7191" w:rsidP="008F557D">
            <w:pPr>
              <w:pStyle w:val="Tabletextannex"/>
            </w:pPr>
            <w:r>
              <w:t>3.</w:t>
            </w:r>
            <w:r w:rsidR="00E83E42">
              <w:t>29</w:t>
            </w:r>
          </w:p>
        </w:tc>
        <w:tc>
          <w:tcPr>
            <w:tcW w:w="487" w:type="pct"/>
            <w:shd w:val="clear" w:color="auto" w:fill="auto"/>
            <w:hideMark/>
          </w:tcPr>
          <w:p w14:paraId="754CD4D1" w14:textId="370EC0BB" w:rsidR="00DE7191" w:rsidRPr="007743A9" w:rsidRDefault="00DE7191" w:rsidP="008F557D">
            <w:pPr>
              <w:pStyle w:val="Tabletextannex"/>
            </w:pPr>
            <w:r w:rsidRPr="007743A9">
              <w:t xml:space="preserve">Zmiany </w:t>
            </w:r>
            <w:r>
              <w:t>przepisów</w:t>
            </w:r>
            <w:r w:rsidRPr="007743A9">
              <w:t xml:space="preserve"> w zakresie ochrony środowiska</w:t>
            </w:r>
          </w:p>
        </w:tc>
        <w:tc>
          <w:tcPr>
            <w:tcW w:w="873" w:type="pct"/>
            <w:shd w:val="clear" w:color="auto" w:fill="auto"/>
            <w:hideMark/>
          </w:tcPr>
          <w:p w14:paraId="1F8D47BF" w14:textId="77777777" w:rsidR="00DE7191" w:rsidRPr="007743A9" w:rsidRDefault="00DE7191" w:rsidP="008F557D">
            <w:pPr>
              <w:pStyle w:val="Tabletextannex"/>
            </w:pPr>
            <w:r w:rsidRPr="007743A9">
              <w:t xml:space="preserve">Opóźnienia i dodatkowe koszty robót budowanych wynikające ze zmian wymagań w zakresie ochrony środowiska, które nie mogły być przewidziane przez Partnera Prywatnego. </w:t>
            </w:r>
          </w:p>
        </w:tc>
        <w:tc>
          <w:tcPr>
            <w:tcW w:w="340" w:type="pct"/>
            <w:shd w:val="clear" w:color="auto" w:fill="auto"/>
            <w:hideMark/>
          </w:tcPr>
          <w:p w14:paraId="0A061A92" w14:textId="77777777" w:rsidR="00DE7191" w:rsidRPr="007743A9" w:rsidRDefault="00DE7191" w:rsidP="008F557D">
            <w:pPr>
              <w:pStyle w:val="Tabletextannex"/>
            </w:pPr>
            <w:r w:rsidRPr="007743A9">
              <w:t>Koszt i czas</w:t>
            </w:r>
          </w:p>
        </w:tc>
        <w:tc>
          <w:tcPr>
            <w:tcW w:w="437" w:type="pct"/>
            <w:shd w:val="clear" w:color="auto" w:fill="auto"/>
            <w:hideMark/>
          </w:tcPr>
          <w:p w14:paraId="2735FEA6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437" w:type="pct"/>
            <w:shd w:val="clear" w:color="auto" w:fill="auto"/>
            <w:hideMark/>
          </w:tcPr>
          <w:p w14:paraId="5D76F534" w14:textId="77777777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37A9AFFF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390" w:type="pct"/>
            <w:shd w:val="clear" w:color="auto" w:fill="auto"/>
            <w:noWrap/>
            <w:hideMark/>
          </w:tcPr>
          <w:p w14:paraId="03D196E4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1A9666B9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16EF7C09" w14:textId="7DBF8AD3" w:rsidR="00DE7191" w:rsidRPr="007743A9" w:rsidRDefault="00DE7191" w:rsidP="008F557D">
            <w:pPr>
              <w:pStyle w:val="Tabletextannex"/>
            </w:pPr>
            <w:r w:rsidRPr="007743A9">
              <w:t xml:space="preserve">Brak możliwości </w:t>
            </w:r>
            <w:proofErr w:type="spellStart"/>
            <w:r w:rsidRPr="007743A9">
              <w:t>mitygacji</w:t>
            </w:r>
            <w:proofErr w:type="spellEnd"/>
            <w:r w:rsidRPr="007743A9">
              <w:t xml:space="preserve"> ryzyka</w:t>
            </w:r>
            <w:r w:rsidR="00273C99">
              <w:t>.</w:t>
            </w:r>
            <w:r w:rsidRPr="007743A9">
              <w:t xml:space="preserve"> </w:t>
            </w:r>
          </w:p>
        </w:tc>
      </w:tr>
      <w:tr w:rsidR="00DE7191" w:rsidRPr="007743A9" w14:paraId="6CB9407A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59F3854F" w14:textId="3954A8DA" w:rsidR="00DE7191" w:rsidRPr="007743A9" w:rsidRDefault="00DE7191" w:rsidP="008F557D">
            <w:pPr>
              <w:pStyle w:val="Tabletextannex"/>
            </w:pPr>
            <w:r>
              <w:t>3.3</w:t>
            </w:r>
            <w:r w:rsidR="00E83E42">
              <w:t>0</w:t>
            </w:r>
          </w:p>
        </w:tc>
        <w:tc>
          <w:tcPr>
            <w:tcW w:w="487" w:type="pct"/>
            <w:shd w:val="clear" w:color="auto" w:fill="auto"/>
            <w:hideMark/>
          </w:tcPr>
          <w:p w14:paraId="6E4DFCBE" w14:textId="33B2E209" w:rsidR="00DE7191" w:rsidRPr="007743A9" w:rsidRDefault="00DE7191" w:rsidP="008F557D">
            <w:pPr>
              <w:pStyle w:val="Tabletextannex"/>
            </w:pPr>
            <w:r>
              <w:t>Sytuacja finansowa Partnera Prywatnego</w:t>
            </w:r>
            <w:r w:rsidRPr="007743A9">
              <w:t xml:space="preserve"> </w:t>
            </w:r>
          </w:p>
        </w:tc>
        <w:tc>
          <w:tcPr>
            <w:tcW w:w="873" w:type="pct"/>
            <w:shd w:val="clear" w:color="auto" w:fill="auto"/>
            <w:hideMark/>
          </w:tcPr>
          <w:p w14:paraId="40E5E515" w14:textId="77777777" w:rsidR="00DE7191" w:rsidRPr="007743A9" w:rsidRDefault="00DE7191" w:rsidP="008F557D">
            <w:pPr>
              <w:pStyle w:val="Tabletextannex"/>
            </w:pPr>
            <w:r w:rsidRPr="007743A9">
              <w:t>Opóźnienia lub dodatkowe koszty robót budowlanych spowodowane brakiem płynności finansowej Partnera Prywatnego.</w:t>
            </w:r>
          </w:p>
        </w:tc>
        <w:tc>
          <w:tcPr>
            <w:tcW w:w="340" w:type="pct"/>
            <w:shd w:val="clear" w:color="auto" w:fill="auto"/>
            <w:hideMark/>
          </w:tcPr>
          <w:p w14:paraId="4E922B5F" w14:textId="77777777" w:rsidR="00DE7191" w:rsidRPr="007743A9" w:rsidRDefault="00DE7191" w:rsidP="008F557D">
            <w:pPr>
              <w:pStyle w:val="Tabletextannex"/>
            </w:pPr>
            <w:r w:rsidRPr="007743A9">
              <w:t xml:space="preserve">Koszt i czas </w:t>
            </w:r>
          </w:p>
        </w:tc>
        <w:tc>
          <w:tcPr>
            <w:tcW w:w="437" w:type="pct"/>
            <w:shd w:val="clear" w:color="auto" w:fill="auto"/>
            <w:hideMark/>
          </w:tcPr>
          <w:p w14:paraId="5896C60F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14:paraId="2B391287" w14:textId="77777777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4788A028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5F74F393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24B12E76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3C503976" w14:textId="77777777" w:rsidR="00DE7191" w:rsidRPr="007743A9" w:rsidRDefault="00DE7191" w:rsidP="008F557D">
            <w:pPr>
              <w:pStyle w:val="Tabletextannex"/>
            </w:pPr>
            <w:r w:rsidRPr="007743A9">
              <w:t xml:space="preserve">Ustalenie optymalnych kryteriów wyboru Partnera Prywatnego w zakresie doświadczenia w realizacji podobnych projektów oraz o wiarygodnej sytuacji finansowej. </w:t>
            </w:r>
          </w:p>
        </w:tc>
      </w:tr>
      <w:tr w:rsidR="00DE7191" w:rsidRPr="007743A9" w14:paraId="581959AC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19EB75A5" w14:textId="7FDE8CE2" w:rsidR="00DE7191" w:rsidRPr="007743A9" w:rsidRDefault="00DE7191" w:rsidP="008F557D">
            <w:pPr>
              <w:pStyle w:val="Tabletextannex"/>
            </w:pPr>
            <w:r w:rsidRPr="007743A9">
              <w:t>3.3</w:t>
            </w:r>
            <w:r w:rsidR="00E83E42">
              <w:t>1</w:t>
            </w:r>
          </w:p>
        </w:tc>
        <w:tc>
          <w:tcPr>
            <w:tcW w:w="487" w:type="pct"/>
            <w:shd w:val="clear" w:color="auto" w:fill="auto"/>
            <w:hideMark/>
          </w:tcPr>
          <w:p w14:paraId="790CEF03" w14:textId="77777777" w:rsidR="00DE7191" w:rsidRPr="007743A9" w:rsidRDefault="00DE7191" w:rsidP="008F557D">
            <w:pPr>
              <w:pStyle w:val="Tabletextannex"/>
            </w:pPr>
            <w:r w:rsidRPr="007743A9">
              <w:t>Bezpieczeństwo na placu budowy</w:t>
            </w:r>
          </w:p>
        </w:tc>
        <w:tc>
          <w:tcPr>
            <w:tcW w:w="873" w:type="pct"/>
            <w:shd w:val="clear" w:color="auto" w:fill="auto"/>
            <w:hideMark/>
          </w:tcPr>
          <w:p w14:paraId="003A4F83" w14:textId="77777777" w:rsidR="00DE7191" w:rsidRPr="007743A9" w:rsidRDefault="00DE7191" w:rsidP="008F557D">
            <w:pPr>
              <w:pStyle w:val="Tabletextannex"/>
            </w:pPr>
            <w:r w:rsidRPr="007743A9">
              <w:t>Opóźnienia i dodatkowe koszty dla projektu powstałe wskutek wystąpienia niebezpiecznych zdarzeń lub wypadków na placu budowy.</w:t>
            </w:r>
          </w:p>
        </w:tc>
        <w:tc>
          <w:tcPr>
            <w:tcW w:w="340" w:type="pct"/>
            <w:shd w:val="clear" w:color="auto" w:fill="auto"/>
            <w:hideMark/>
          </w:tcPr>
          <w:p w14:paraId="58090D29" w14:textId="77777777" w:rsidR="00DE7191" w:rsidRPr="007743A9" w:rsidRDefault="00DE7191" w:rsidP="008F557D">
            <w:pPr>
              <w:pStyle w:val="Tabletextannex"/>
            </w:pPr>
            <w:r w:rsidRPr="007743A9">
              <w:t>Koszt i czas</w:t>
            </w:r>
          </w:p>
        </w:tc>
        <w:tc>
          <w:tcPr>
            <w:tcW w:w="437" w:type="pct"/>
            <w:shd w:val="clear" w:color="auto" w:fill="auto"/>
            <w:hideMark/>
          </w:tcPr>
          <w:p w14:paraId="6E4ABD0D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14:paraId="44439E2C" w14:textId="77777777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7117E0F6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390" w:type="pct"/>
            <w:shd w:val="clear" w:color="auto" w:fill="auto"/>
            <w:hideMark/>
          </w:tcPr>
          <w:p w14:paraId="3C1E3B8C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6EDF3F33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05888376" w14:textId="24851873" w:rsidR="00DE7191" w:rsidRPr="007743A9" w:rsidRDefault="00DE7191" w:rsidP="008F557D">
            <w:pPr>
              <w:pStyle w:val="Tabletextannex"/>
            </w:pPr>
            <w:r>
              <w:t>Wybór doświadczonego Partnera Prywatnego</w:t>
            </w:r>
            <w:r w:rsidRPr="007743A9">
              <w:t xml:space="preserve"> stosującego wysokie standardy BHP.  </w:t>
            </w:r>
          </w:p>
          <w:p w14:paraId="61280A20" w14:textId="4C049C1A" w:rsidR="00DE7191" w:rsidRPr="007743A9" w:rsidRDefault="00DE7191" w:rsidP="008F557D">
            <w:pPr>
              <w:pStyle w:val="Tabletextannex"/>
              <w:rPr>
                <w:color w:val="FF0000"/>
              </w:rPr>
            </w:pPr>
            <w:r w:rsidRPr="007743A9">
              <w:t>Bieżąca kontrola bezpieczeństwa robót budowlanych</w:t>
            </w:r>
            <w:r>
              <w:t>.</w:t>
            </w:r>
            <w:r w:rsidRPr="007743A9">
              <w:t xml:space="preserve"> </w:t>
            </w:r>
          </w:p>
        </w:tc>
      </w:tr>
      <w:tr w:rsidR="00DE7191" w:rsidRPr="007743A9" w14:paraId="0DA41EED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5F91F279" w14:textId="17CFA434" w:rsidR="00DE7191" w:rsidRPr="007743A9" w:rsidRDefault="00DE7191" w:rsidP="008F557D">
            <w:pPr>
              <w:pStyle w:val="Tabletextannex"/>
              <w:keepNext/>
              <w:keepLines/>
            </w:pPr>
            <w:r>
              <w:t>3.3</w:t>
            </w:r>
            <w:r w:rsidR="00E83E42">
              <w:t>2</w:t>
            </w:r>
          </w:p>
        </w:tc>
        <w:tc>
          <w:tcPr>
            <w:tcW w:w="487" w:type="pct"/>
            <w:shd w:val="clear" w:color="auto" w:fill="auto"/>
            <w:hideMark/>
          </w:tcPr>
          <w:p w14:paraId="7D1007BC" w14:textId="569643E3" w:rsidR="00DE7191" w:rsidRPr="007743A9" w:rsidRDefault="00DE7191" w:rsidP="00273C99">
            <w:pPr>
              <w:pStyle w:val="Tabletextannex"/>
              <w:keepNext/>
              <w:keepLines/>
            </w:pPr>
            <w:r w:rsidRPr="007743A9">
              <w:t>Przerwa w</w:t>
            </w:r>
            <w:r w:rsidR="00273C99">
              <w:t> </w:t>
            </w:r>
            <w:r w:rsidRPr="007743A9">
              <w:t>dostawie mediów</w:t>
            </w:r>
          </w:p>
        </w:tc>
        <w:tc>
          <w:tcPr>
            <w:tcW w:w="873" w:type="pct"/>
            <w:shd w:val="clear" w:color="auto" w:fill="auto"/>
            <w:hideMark/>
          </w:tcPr>
          <w:p w14:paraId="6B05BA32" w14:textId="77777777" w:rsidR="00DE7191" w:rsidRPr="007743A9" w:rsidRDefault="00DE7191" w:rsidP="008F557D">
            <w:pPr>
              <w:pStyle w:val="Tabletextannex"/>
              <w:keepNext/>
              <w:keepLines/>
            </w:pPr>
            <w:r w:rsidRPr="007743A9">
              <w:t xml:space="preserve">Dodatkowe koszty dla projektu wynikające z przerw w dostawie Partnerowi Prywatnemu mediów (energia, gaz, woda). </w:t>
            </w:r>
          </w:p>
        </w:tc>
        <w:tc>
          <w:tcPr>
            <w:tcW w:w="340" w:type="pct"/>
            <w:shd w:val="clear" w:color="auto" w:fill="auto"/>
            <w:hideMark/>
          </w:tcPr>
          <w:p w14:paraId="55C4F697" w14:textId="77777777" w:rsidR="00DE7191" w:rsidRPr="007743A9" w:rsidRDefault="00DE7191" w:rsidP="008F557D">
            <w:pPr>
              <w:pStyle w:val="Tabletextannex"/>
              <w:keepNext/>
              <w:keepLines/>
            </w:pPr>
            <w:r w:rsidRPr="007743A9">
              <w:t>Koszt i czas</w:t>
            </w:r>
          </w:p>
        </w:tc>
        <w:tc>
          <w:tcPr>
            <w:tcW w:w="437" w:type="pct"/>
            <w:shd w:val="clear" w:color="auto" w:fill="auto"/>
            <w:hideMark/>
          </w:tcPr>
          <w:p w14:paraId="0034E463" w14:textId="77777777" w:rsidR="00DE7191" w:rsidRPr="007743A9" w:rsidRDefault="00DE7191" w:rsidP="002A0904">
            <w:pPr>
              <w:pStyle w:val="Tabletextannex"/>
              <w:keepNext/>
              <w:keepLines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14:paraId="082A622A" w14:textId="77777777" w:rsidR="00DE7191" w:rsidRPr="007743A9" w:rsidRDefault="00DE7191" w:rsidP="002A0904">
            <w:pPr>
              <w:pStyle w:val="Tabletextannex"/>
              <w:keepNext/>
              <w:keepLines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5D04A193" w14:textId="77777777" w:rsidR="00DE7191" w:rsidRPr="007743A9" w:rsidRDefault="00DE7191" w:rsidP="002A0904">
            <w:pPr>
              <w:pStyle w:val="Tabletextannex"/>
              <w:keepNext/>
              <w:keepLines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390" w:type="pct"/>
            <w:shd w:val="clear" w:color="auto" w:fill="auto"/>
            <w:hideMark/>
          </w:tcPr>
          <w:p w14:paraId="15B77517" w14:textId="77777777" w:rsidR="00DE7191" w:rsidRPr="007743A9" w:rsidRDefault="00DE7191" w:rsidP="008F557D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3A139EBD" w14:textId="77777777" w:rsidR="00DE7191" w:rsidRPr="007743A9" w:rsidRDefault="00DE7191" w:rsidP="008F557D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1DBD9905" w14:textId="5EBAC1F1" w:rsidR="00DE7191" w:rsidRPr="007743A9" w:rsidRDefault="00DE7191" w:rsidP="008F557D">
            <w:pPr>
              <w:pStyle w:val="Tabletextannex"/>
              <w:keepNext/>
              <w:keepLines/>
            </w:pPr>
            <w:r w:rsidRPr="007743A9">
              <w:t xml:space="preserve">Brak możliwości </w:t>
            </w:r>
            <w:proofErr w:type="spellStart"/>
            <w:r w:rsidRPr="007743A9">
              <w:t>mitygacji</w:t>
            </w:r>
            <w:proofErr w:type="spellEnd"/>
            <w:r w:rsidRPr="007743A9">
              <w:t xml:space="preserve"> ryzyka przez </w:t>
            </w:r>
            <w:r>
              <w:t>Podmiot Publiczny</w:t>
            </w:r>
            <w:r w:rsidRPr="007743A9">
              <w:t>.</w:t>
            </w:r>
            <w:r>
              <w:t xml:space="preserve"> </w:t>
            </w:r>
          </w:p>
        </w:tc>
      </w:tr>
      <w:tr w:rsidR="00DE7191" w:rsidRPr="007743A9" w14:paraId="339B49B9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6C430FDC" w14:textId="13DB1A29" w:rsidR="00DE7191" w:rsidRPr="007743A9" w:rsidRDefault="00DE7191" w:rsidP="008F557D">
            <w:pPr>
              <w:pStyle w:val="Tabletextannex"/>
            </w:pPr>
            <w:r>
              <w:t>3.3</w:t>
            </w:r>
            <w:r w:rsidR="00E83E42">
              <w:t>3</w:t>
            </w:r>
          </w:p>
        </w:tc>
        <w:tc>
          <w:tcPr>
            <w:tcW w:w="487" w:type="pct"/>
            <w:shd w:val="clear" w:color="auto" w:fill="auto"/>
            <w:hideMark/>
          </w:tcPr>
          <w:p w14:paraId="63C459BD" w14:textId="77777777" w:rsidR="00DE7191" w:rsidRPr="007743A9" w:rsidRDefault="00DE7191" w:rsidP="008F557D">
            <w:pPr>
              <w:pStyle w:val="Tabletextannex"/>
            </w:pPr>
            <w:r w:rsidRPr="007743A9">
              <w:t>Protesty personelu Partnera Prywatnego</w:t>
            </w:r>
          </w:p>
        </w:tc>
        <w:tc>
          <w:tcPr>
            <w:tcW w:w="873" w:type="pct"/>
            <w:shd w:val="clear" w:color="auto" w:fill="auto"/>
            <w:hideMark/>
          </w:tcPr>
          <w:p w14:paraId="7EB39A5F" w14:textId="77777777" w:rsidR="00DE7191" w:rsidRPr="007743A9" w:rsidRDefault="00DE7191" w:rsidP="008F557D">
            <w:pPr>
              <w:pStyle w:val="Tabletextannex"/>
            </w:pPr>
            <w:r w:rsidRPr="007743A9">
              <w:t>Opóźnienia i dodatkowe koszty dla projektu wynikające z akcji protestacyjnej prowadzonej przez pracowników Partnera Prywatnego lub jego podwykonawców.</w:t>
            </w:r>
          </w:p>
        </w:tc>
        <w:tc>
          <w:tcPr>
            <w:tcW w:w="340" w:type="pct"/>
            <w:shd w:val="clear" w:color="auto" w:fill="auto"/>
            <w:hideMark/>
          </w:tcPr>
          <w:p w14:paraId="4B36323C" w14:textId="77777777" w:rsidR="00DE7191" w:rsidRPr="007743A9" w:rsidRDefault="00DE7191" w:rsidP="008F557D">
            <w:pPr>
              <w:pStyle w:val="Tabletextannex"/>
            </w:pPr>
            <w:r w:rsidRPr="007743A9">
              <w:t xml:space="preserve">Koszt i czas </w:t>
            </w:r>
          </w:p>
        </w:tc>
        <w:tc>
          <w:tcPr>
            <w:tcW w:w="437" w:type="pct"/>
            <w:shd w:val="clear" w:color="auto" w:fill="auto"/>
            <w:hideMark/>
          </w:tcPr>
          <w:p w14:paraId="79320E38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14:paraId="1058862A" w14:textId="77777777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2F1FAAA3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6CE1FD96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34CA638C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5359B5AB" w14:textId="01507A88" w:rsidR="00DE7191" w:rsidRPr="007743A9" w:rsidRDefault="00DE7191" w:rsidP="008F557D">
            <w:pPr>
              <w:pStyle w:val="Tabletextannex"/>
            </w:pPr>
            <w:r w:rsidRPr="007743A9">
              <w:t xml:space="preserve">Brak możliwości </w:t>
            </w:r>
            <w:proofErr w:type="spellStart"/>
            <w:r w:rsidRPr="007743A9">
              <w:t>mitygacji</w:t>
            </w:r>
            <w:proofErr w:type="spellEnd"/>
            <w:r w:rsidRPr="007743A9">
              <w:t xml:space="preserve"> ryzyka przez </w:t>
            </w:r>
            <w:r>
              <w:t>Podmiot Publiczny</w:t>
            </w:r>
            <w:r w:rsidRPr="007743A9">
              <w:t>.</w:t>
            </w:r>
          </w:p>
        </w:tc>
      </w:tr>
      <w:tr w:rsidR="00DE7191" w:rsidRPr="007743A9" w14:paraId="5BBD8F49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6768078F" w14:textId="5787645F" w:rsidR="00DE7191" w:rsidRPr="007743A9" w:rsidRDefault="00DE7191" w:rsidP="002A0904">
            <w:pPr>
              <w:pStyle w:val="Tabletextannex"/>
              <w:keepNext/>
              <w:keepLines/>
            </w:pPr>
            <w:r>
              <w:lastRenderedPageBreak/>
              <w:t>3.3</w:t>
            </w:r>
            <w:r w:rsidR="00E83E42">
              <w:t>4</w:t>
            </w:r>
          </w:p>
        </w:tc>
        <w:tc>
          <w:tcPr>
            <w:tcW w:w="487" w:type="pct"/>
            <w:shd w:val="clear" w:color="auto" w:fill="auto"/>
            <w:hideMark/>
          </w:tcPr>
          <w:p w14:paraId="1CF6F27C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 xml:space="preserve">Protesty personelu </w:t>
            </w:r>
            <w:r>
              <w:t>Podmiotu Publicznego</w:t>
            </w:r>
          </w:p>
        </w:tc>
        <w:tc>
          <w:tcPr>
            <w:tcW w:w="873" w:type="pct"/>
            <w:shd w:val="clear" w:color="auto" w:fill="auto"/>
            <w:hideMark/>
          </w:tcPr>
          <w:p w14:paraId="48C14A59" w14:textId="61E3A65A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 xml:space="preserve">Opóźnienia i dodatkowe koszty dla </w:t>
            </w:r>
            <w:r w:rsidR="004E4A7F">
              <w:t>P</w:t>
            </w:r>
            <w:r w:rsidRPr="007743A9">
              <w:t>rojektu wynikające z akcji protestacyjnej prowadzonej przez pracowników Podmiotu Publicznego.</w:t>
            </w:r>
          </w:p>
        </w:tc>
        <w:tc>
          <w:tcPr>
            <w:tcW w:w="340" w:type="pct"/>
            <w:shd w:val="clear" w:color="auto" w:fill="auto"/>
            <w:hideMark/>
          </w:tcPr>
          <w:p w14:paraId="3A4E273A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>Koszt i czas</w:t>
            </w:r>
          </w:p>
        </w:tc>
        <w:tc>
          <w:tcPr>
            <w:tcW w:w="437" w:type="pct"/>
            <w:shd w:val="clear" w:color="auto" w:fill="auto"/>
            <w:hideMark/>
          </w:tcPr>
          <w:p w14:paraId="6343AF50" w14:textId="77777777" w:rsidR="00DE7191" w:rsidRPr="007743A9" w:rsidRDefault="00DE7191" w:rsidP="002A0904">
            <w:pPr>
              <w:pStyle w:val="Tabletextannex"/>
              <w:keepNext/>
              <w:keepLines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437" w:type="pct"/>
            <w:shd w:val="clear" w:color="auto" w:fill="auto"/>
            <w:hideMark/>
          </w:tcPr>
          <w:p w14:paraId="36A988B3" w14:textId="77777777" w:rsidR="00DE7191" w:rsidRPr="007743A9" w:rsidRDefault="00DE7191" w:rsidP="002A0904">
            <w:pPr>
              <w:pStyle w:val="Tabletextannex"/>
              <w:keepNext/>
              <w:keepLines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20EDFF70" w14:textId="77777777" w:rsidR="00DE7191" w:rsidRPr="007743A9" w:rsidRDefault="00DE7191" w:rsidP="002A0904">
            <w:pPr>
              <w:pStyle w:val="Tabletextannex"/>
              <w:keepNext/>
              <w:keepLines/>
              <w:rPr>
                <w:bCs/>
              </w:rPr>
            </w:pPr>
          </w:p>
        </w:tc>
        <w:tc>
          <w:tcPr>
            <w:tcW w:w="390" w:type="pct"/>
            <w:shd w:val="clear" w:color="auto" w:fill="auto"/>
            <w:noWrap/>
            <w:hideMark/>
          </w:tcPr>
          <w:p w14:paraId="656D3F4E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2B228873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66D979F1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 xml:space="preserve">Posiadanie odpowiedniej struktury organizacyjnej po stronie Podmiotu Publicznego. </w:t>
            </w:r>
          </w:p>
          <w:p w14:paraId="40280E68" w14:textId="7571A26F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 xml:space="preserve">Opracowanie dla </w:t>
            </w:r>
            <w:r w:rsidR="004E4A7F">
              <w:t>Z</w:t>
            </w:r>
            <w:r w:rsidRPr="007743A9">
              <w:t xml:space="preserve">espołu </w:t>
            </w:r>
            <w:r w:rsidR="004E4A7F">
              <w:t xml:space="preserve">Projektowego </w:t>
            </w:r>
            <w:r w:rsidRPr="007743A9">
              <w:t>skutecznych narzędzi zarządzania Projektem PPP (system zarządzania Projektem PPP, regulaminy, struktura organizacyjna, procedury, zastępowalność osób np. na wypadek niedyspozycji lub strajku).</w:t>
            </w:r>
          </w:p>
        </w:tc>
      </w:tr>
      <w:tr w:rsidR="00DE7191" w:rsidRPr="007743A9" w14:paraId="08A43A6A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122EC5C1" w14:textId="00226350" w:rsidR="00DE7191" w:rsidRPr="007743A9" w:rsidRDefault="00DE7191" w:rsidP="008F557D">
            <w:pPr>
              <w:pStyle w:val="Tabletextannex"/>
            </w:pPr>
            <w:r>
              <w:t>3.3</w:t>
            </w:r>
            <w:r w:rsidR="00E83E42">
              <w:t>5</w:t>
            </w:r>
          </w:p>
        </w:tc>
        <w:tc>
          <w:tcPr>
            <w:tcW w:w="487" w:type="pct"/>
            <w:shd w:val="clear" w:color="auto" w:fill="auto"/>
            <w:hideMark/>
          </w:tcPr>
          <w:p w14:paraId="2765359C" w14:textId="77777777" w:rsidR="00DE7191" w:rsidRPr="007743A9" w:rsidRDefault="00DE7191" w:rsidP="008F557D">
            <w:pPr>
              <w:pStyle w:val="Tabletextannex"/>
            </w:pPr>
            <w:r w:rsidRPr="007743A9">
              <w:t>Roboty rozbiórkowe</w:t>
            </w:r>
          </w:p>
        </w:tc>
        <w:tc>
          <w:tcPr>
            <w:tcW w:w="873" w:type="pct"/>
            <w:shd w:val="clear" w:color="auto" w:fill="auto"/>
            <w:hideMark/>
          </w:tcPr>
          <w:p w14:paraId="70C679DC" w14:textId="3FAA25D2" w:rsidR="00DE7191" w:rsidRPr="007743A9" w:rsidRDefault="00DE7191" w:rsidP="00273C99">
            <w:pPr>
              <w:pStyle w:val="Tabletextannex"/>
            </w:pPr>
            <w:r w:rsidRPr="007743A9">
              <w:t>Opóźnienia i dodatkowe koszty robót budowlanych spowodowane nieprzewidzianymi problemami technologicznymi i</w:t>
            </w:r>
            <w:r w:rsidR="00273C99">
              <w:t> </w:t>
            </w:r>
            <w:r w:rsidRPr="007743A9">
              <w:t xml:space="preserve">organizacyjnymi, jakie mogą wystąpić w trakcie prowadzenia robót rozbiórkowych. </w:t>
            </w:r>
          </w:p>
        </w:tc>
        <w:tc>
          <w:tcPr>
            <w:tcW w:w="340" w:type="pct"/>
            <w:shd w:val="clear" w:color="auto" w:fill="auto"/>
            <w:hideMark/>
          </w:tcPr>
          <w:p w14:paraId="093DE51C" w14:textId="77777777" w:rsidR="00DE7191" w:rsidRPr="007743A9" w:rsidRDefault="00DE7191" w:rsidP="008F557D">
            <w:pPr>
              <w:pStyle w:val="Tabletextannex"/>
            </w:pPr>
            <w:r w:rsidRPr="007743A9">
              <w:t>Koszt i czas</w:t>
            </w:r>
          </w:p>
        </w:tc>
        <w:tc>
          <w:tcPr>
            <w:tcW w:w="437" w:type="pct"/>
            <w:shd w:val="clear" w:color="auto" w:fill="auto"/>
            <w:hideMark/>
          </w:tcPr>
          <w:p w14:paraId="268B2423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14:paraId="42F618B3" w14:textId="77777777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761E5787" w14:textId="77777777" w:rsidR="00DE7191" w:rsidRPr="007743A9" w:rsidRDefault="00DE7191" w:rsidP="00D623E3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0510C158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6ED604A3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6A2FFE97" w14:textId="77777777" w:rsidR="00DE7191" w:rsidRDefault="00DE7191" w:rsidP="008F557D">
            <w:pPr>
              <w:pStyle w:val="Tabletextannex"/>
            </w:pPr>
            <w:r w:rsidRPr="007743A9">
              <w:t>Bieżąca kontrola robót budowlanych.</w:t>
            </w:r>
          </w:p>
          <w:p w14:paraId="0C02A971" w14:textId="77777777" w:rsidR="00DE7191" w:rsidRDefault="00DE7191" w:rsidP="00FD1219">
            <w:pPr>
              <w:pStyle w:val="Tabletextannex"/>
            </w:pPr>
            <w:r>
              <w:t xml:space="preserve">Przygotowanie przez Podmiot Publiczny jak najdokładniejszej dokumentacji technicznej w tym inwentaryzacji infrastruktury podziemnej: </w:t>
            </w:r>
          </w:p>
          <w:p w14:paraId="5D2B1277" w14:textId="0BDF125C" w:rsidR="00DE7191" w:rsidRDefault="00DE7191" w:rsidP="002A0904">
            <w:pPr>
              <w:pStyle w:val="Tablebulletannex"/>
            </w:pPr>
            <w:r>
              <w:t xml:space="preserve">odwierty; </w:t>
            </w:r>
          </w:p>
          <w:p w14:paraId="4BE9FA21" w14:textId="77777777" w:rsidR="00273C99" w:rsidRDefault="00DE7191" w:rsidP="00FD1219">
            <w:pPr>
              <w:pStyle w:val="Tablebulletannex"/>
            </w:pPr>
            <w:r>
              <w:t xml:space="preserve">analizy techniczne; </w:t>
            </w:r>
          </w:p>
          <w:p w14:paraId="237CDFD9" w14:textId="13D4205B" w:rsidR="00DE7191" w:rsidRPr="007743A9" w:rsidRDefault="00DE7191" w:rsidP="00FD1219">
            <w:pPr>
              <w:pStyle w:val="Tablebulletannex"/>
            </w:pPr>
            <w:r>
              <w:t>pozyskanie map zasadniczych ze stanów archiwalnych, w celu zidentyfikowania m.in. stanu uzbrojenia.</w:t>
            </w:r>
          </w:p>
        </w:tc>
      </w:tr>
      <w:tr w:rsidR="00DE7191" w:rsidRPr="007743A9" w14:paraId="232E3059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1F6198ED" w14:textId="42489C86" w:rsidR="00DE7191" w:rsidRPr="007743A9" w:rsidRDefault="00DE7191" w:rsidP="008F557D">
            <w:pPr>
              <w:pStyle w:val="Tabletextannex"/>
            </w:pPr>
            <w:r>
              <w:t>3.3</w:t>
            </w:r>
            <w:r w:rsidR="00E83E42">
              <w:t>6</w:t>
            </w:r>
          </w:p>
        </w:tc>
        <w:tc>
          <w:tcPr>
            <w:tcW w:w="487" w:type="pct"/>
            <w:shd w:val="clear" w:color="auto" w:fill="auto"/>
            <w:hideMark/>
          </w:tcPr>
          <w:p w14:paraId="7E347A36" w14:textId="77777777" w:rsidR="00DE7191" w:rsidRPr="007743A9" w:rsidRDefault="00DE7191" w:rsidP="008F557D">
            <w:pPr>
              <w:pStyle w:val="Tabletextannex"/>
            </w:pPr>
            <w:r w:rsidRPr="007743A9">
              <w:t>Koszty ubezpieczenia i gwarancji</w:t>
            </w:r>
          </w:p>
        </w:tc>
        <w:tc>
          <w:tcPr>
            <w:tcW w:w="873" w:type="pct"/>
            <w:shd w:val="clear" w:color="auto" w:fill="auto"/>
            <w:hideMark/>
          </w:tcPr>
          <w:p w14:paraId="3E4159B6" w14:textId="77777777" w:rsidR="00DE7191" w:rsidRPr="007743A9" w:rsidRDefault="00DE7191" w:rsidP="008F557D">
            <w:pPr>
              <w:pStyle w:val="Tabletextannex"/>
            </w:pPr>
            <w:r w:rsidRPr="007743A9">
              <w:t>Wzrost kosztów budowy wywołany nieoczekiwanym wzrostem kosztów ubezpieczeń i gwarancji, jakie są wymagane na etapie budowy.</w:t>
            </w:r>
          </w:p>
        </w:tc>
        <w:tc>
          <w:tcPr>
            <w:tcW w:w="340" w:type="pct"/>
            <w:shd w:val="clear" w:color="auto" w:fill="auto"/>
            <w:hideMark/>
          </w:tcPr>
          <w:p w14:paraId="6C1B6AC3" w14:textId="77777777" w:rsidR="00DE7191" w:rsidRPr="007743A9" w:rsidRDefault="00DE7191" w:rsidP="008F557D">
            <w:pPr>
              <w:pStyle w:val="Tabletextannex"/>
            </w:pPr>
            <w:r w:rsidRPr="007743A9">
              <w:t>Koszt i czas</w:t>
            </w:r>
          </w:p>
        </w:tc>
        <w:tc>
          <w:tcPr>
            <w:tcW w:w="437" w:type="pct"/>
            <w:shd w:val="clear" w:color="auto" w:fill="auto"/>
            <w:hideMark/>
          </w:tcPr>
          <w:p w14:paraId="72DBBE43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14:paraId="731F0141" w14:textId="77777777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078010A1" w14:textId="77777777" w:rsidR="00DE7191" w:rsidRPr="007743A9" w:rsidRDefault="00DE7191" w:rsidP="00D623E3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570AA743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4EBF86B6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249FD800" w14:textId="5838D497" w:rsidR="00DE7191" w:rsidRPr="007743A9" w:rsidRDefault="00DE7191" w:rsidP="008F557D">
            <w:pPr>
              <w:pStyle w:val="Tabletextannex"/>
            </w:pPr>
            <w:r w:rsidRPr="007743A9">
              <w:t xml:space="preserve">Brak możliwości </w:t>
            </w:r>
            <w:proofErr w:type="spellStart"/>
            <w:r w:rsidRPr="007743A9">
              <w:t>mitygacji</w:t>
            </w:r>
            <w:proofErr w:type="spellEnd"/>
            <w:r w:rsidRPr="007743A9">
              <w:t xml:space="preserve"> ryzyka przez </w:t>
            </w:r>
            <w:r>
              <w:t>Podmiot Publiczny</w:t>
            </w:r>
            <w:r w:rsidRPr="007743A9">
              <w:t>.</w:t>
            </w:r>
          </w:p>
        </w:tc>
      </w:tr>
      <w:tr w:rsidR="00DE7191" w:rsidRPr="007743A9" w14:paraId="69164696" w14:textId="77777777" w:rsidTr="002A0904">
        <w:trPr>
          <w:trHeight w:val="20"/>
        </w:trPr>
        <w:tc>
          <w:tcPr>
            <w:tcW w:w="145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3E019096" w14:textId="76A99DD0" w:rsidR="00DE7191" w:rsidRPr="007743A9" w:rsidRDefault="00DE7191" w:rsidP="002A0904">
            <w:pPr>
              <w:pStyle w:val="Tabletextannex"/>
            </w:pPr>
            <w:r>
              <w:t>3.3</w:t>
            </w:r>
            <w:r w:rsidR="00E83E42">
              <w:t>7</w:t>
            </w:r>
          </w:p>
        </w:tc>
        <w:tc>
          <w:tcPr>
            <w:tcW w:w="487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5D14A48E" w14:textId="24164886" w:rsidR="00DE7191" w:rsidRPr="007743A9" w:rsidRDefault="00DE7191" w:rsidP="002A0904">
            <w:pPr>
              <w:pStyle w:val="Tabletextannex"/>
            </w:pPr>
            <w:r w:rsidRPr="007743A9">
              <w:t xml:space="preserve">Zarządzanie Projektem przez </w:t>
            </w:r>
            <w:r>
              <w:t>Podmiot Publiczny</w:t>
            </w:r>
            <w:r w:rsidRPr="007743A9">
              <w:t xml:space="preserve"> </w:t>
            </w:r>
          </w:p>
        </w:tc>
        <w:tc>
          <w:tcPr>
            <w:tcW w:w="873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7BF9C229" w14:textId="3F29045E" w:rsidR="00DE7191" w:rsidRPr="007743A9" w:rsidRDefault="00273C99" w:rsidP="00273C99">
            <w:pPr>
              <w:pStyle w:val="Tabletextannex"/>
            </w:pPr>
            <w:r>
              <w:t>Nieprzewidziane koszty i </w:t>
            </w:r>
            <w:r w:rsidR="00DE7191" w:rsidRPr="007743A9">
              <w:t>opóźnienia, jakie wystąpią na etapie budowy a wynikające z</w:t>
            </w:r>
            <w:r>
              <w:t> </w:t>
            </w:r>
            <w:r w:rsidR="00DE7191" w:rsidRPr="007743A9">
              <w:t xml:space="preserve">przekroczenia przez </w:t>
            </w:r>
            <w:r w:rsidR="00DE7191">
              <w:t>Podmiot Publiczny</w:t>
            </w:r>
            <w:r w:rsidR="00DE7191" w:rsidRPr="007743A9">
              <w:t xml:space="preserve"> lub jego doradców uzgodnionych terminów opiniowania lub podejmowania istotnych decyzji związanych z</w:t>
            </w:r>
            <w:r>
              <w:t> </w:t>
            </w:r>
            <w:r w:rsidR="00DE7191" w:rsidRPr="007743A9">
              <w:t>Projektem</w:t>
            </w:r>
            <w:r w:rsidR="007F6C35">
              <w:t xml:space="preserve"> PPP</w:t>
            </w:r>
            <w:r w:rsidR="00DE7191" w:rsidRPr="007743A9">
              <w:t xml:space="preserve">. </w:t>
            </w:r>
          </w:p>
        </w:tc>
        <w:tc>
          <w:tcPr>
            <w:tcW w:w="340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379A9249" w14:textId="77777777" w:rsidR="00DE7191" w:rsidRPr="007743A9" w:rsidRDefault="00DE7191" w:rsidP="002A0904">
            <w:pPr>
              <w:pStyle w:val="Tabletextannex"/>
            </w:pPr>
            <w:r w:rsidRPr="007743A9">
              <w:t>Koszt i czas</w:t>
            </w:r>
          </w:p>
        </w:tc>
        <w:tc>
          <w:tcPr>
            <w:tcW w:w="437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3FEAC9DE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437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2D4F3133" w14:textId="77777777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521F4C6A" w14:textId="77777777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390" w:type="pct"/>
            <w:tcBorders>
              <w:bottom w:val="single" w:sz="4" w:space="0" w:color="D9D9D9"/>
            </w:tcBorders>
            <w:shd w:val="clear" w:color="auto" w:fill="auto"/>
            <w:noWrap/>
            <w:hideMark/>
          </w:tcPr>
          <w:p w14:paraId="15C36503" w14:textId="77777777" w:rsidR="00DE7191" w:rsidRPr="007743A9" w:rsidRDefault="00DE7191" w:rsidP="002A0904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tcBorders>
              <w:bottom w:val="single" w:sz="4" w:space="0" w:color="D9D9D9"/>
            </w:tcBorders>
            <w:shd w:val="clear" w:color="auto" w:fill="auto"/>
            <w:noWrap/>
            <w:hideMark/>
          </w:tcPr>
          <w:p w14:paraId="0406EA27" w14:textId="77777777" w:rsidR="00DE7191" w:rsidRPr="007743A9" w:rsidRDefault="00DE7191" w:rsidP="002A0904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18518747" w14:textId="77777777" w:rsidR="00DE7191" w:rsidRPr="007743A9" w:rsidRDefault="00DE7191" w:rsidP="002A0904">
            <w:pPr>
              <w:pStyle w:val="Tabletextannex"/>
            </w:pPr>
            <w:r w:rsidRPr="007743A9">
              <w:t xml:space="preserve">Posiadanie odpowiedniej struktury organizacyjnej po stronie Podmiotu Publicznego. </w:t>
            </w:r>
          </w:p>
          <w:p w14:paraId="0ABF6F9C" w14:textId="006F8C42" w:rsidR="00DE7191" w:rsidRPr="007743A9" w:rsidRDefault="00DE7191" w:rsidP="002A0904">
            <w:pPr>
              <w:pStyle w:val="Tabletextannex"/>
            </w:pPr>
            <w:r w:rsidRPr="007743A9">
              <w:t xml:space="preserve">Opracowanie dla Zespołu skutecznych narzędzi zarządzania Projektem </w:t>
            </w:r>
            <w:r w:rsidR="007F6C35">
              <w:t xml:space="preserve">PPP </w:t>
            </w:r>
            <w:r w:rsidRPr="007743A9">
              <w:t>(system zarządzania Projektem</w:t>
            </w:r>
            <w:r w:rsidR="007F6C35">
              <w:t xml:space="preserve"> PPP</w:t>
            </w:r>
            <w:r w:rsidRPr="007743A9">
              <w:t xml:space="preserve">, regulaminy, struktura organizacyjna, procedury, zastępowalność osób np. na wypadek niedyspozycji lub strajku). </w:t>
            </w:r>
          </w:p>
          <w:p w14:paraId="6D296BB7" w14:textId="47FF03F0" w:rsidR="00DE7191" w:rsidRPr="007743A9" w:rsidRDefault="00DE7191" w:rsidP="002A0904">
            <w:pPr>
              <w:pStyle w:val="Tabletextannex"/>
            </w:pPr>
            <w:r w:rsidRPr="007743A9">
              <w:t xml:space="preserve">Określenie maksymalnego czasu na uzgodnienie z Podmiotem Publicznym. W przypadku przekroczenia terminu - uznaje się, iż </w:t>
            </w:r>
            <w:r>
              <w:t>Podmiot Publiczny</w:t>
            </w:r>
            <w:r w:rsidRPr="007743A9">
              <w:t xml:space="preserve"> nie wnosi uwag.</w:t>
            </w:r>
          </w:p>
        </w:tc>
      </w:tr>
      <w:tr w:rsidR="00DE7191" w:rsidRPr="007743A9" w14:paraId="63BF9AAB" w14:textId="77777777" w:rsidTr="002A0904">
        <w:trPr>
          <w:trHeight w:val="20"/>
        </w:trPr>
        <w:tc>
          <w:tcPr>
            <w:tcW w:w="14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69ED31E" w14:textId="77777777" w:rsidR="00DE7191" w:rsidRPr="007743A9" w:rsidRDefault="00DE7191" w:rsidP="002A0904">
            <w:pPr>
              <w:pStyle w:val="Tabletextannex"/>
              <w:keepNext/>
              <w:keepLines/>
              <w:rPr>
                <w:b/>
                <w:sz w:val="18"/>
              </w:rPr>
            </w:pPr>
            <w:r w:rsidRPr="007743A9"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136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noWrap/>
            <w:hideMark/>
          </w:tcPr>
          <w:p w14:paraId="6615EB94" w14:textId="77777777" w:rsidR="00DE7191" w:rsidRPr="007743A9" w:rsidRDefault="00DE7191" w:rsidP="002A0904">
            <w:pPr>
              <w:pStyle w:val="Tabletextannex"/>
              <w:keepNext/>
              <w:keepLines/>
              <w:rPr>
                <w:b/>
                <w:sz w:val="18"/>
              </w:rPr>
            </w:pPr>
            <w:r w:rsidRPr="007743A9">
              <w:rPr>
                <w:b/>
                <w:sz w:val="18"/>
              </w:rPr>
              <w:t>Ryzyko dostępności</w:t>
            </w:r>
          </w:p>
        </w:tc>
        <w:tc>
          <w:tcPr>
            <w:tcW w:w="34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noWrap/>
            <w:hideMark/>
          </w:tcPr>
          <w:p w14:paraId="71FB8A1E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4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noWrap/>
            <w:hideMark/>
          </w:tcPr>
          <w:p w14:paraId="59EE9CAE" w14:textId="444D0721" w:rsidR="00DE7191" w:rsidRPr="007743A9" w:rsidRDefault="00DE7191" w:rsidP="002A0904">
            <w:pPr>
              <w:pStyle w:val="Tabletextannex"/>
              <w:keepNext/>
              <w:keepLines/>
              <w:jc w:val="center"/>
              <w:rPr>
                <w:bCs/>
              </w:rPr>
            </w:pPr>
          </w:p>
        </w:tc>
        <w:tc>
          <w:tcPr>
            <w:tcW w:w="4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noWrap/>
            <w:hideMark/>
          </w:tcPr>
          <w:p w14:paraId="31FD9BC0" w14:textId="691B6896" w:rsidR="00DE7191" w:rsidRPr="007743A9" w:rsidRDefault="00DE7191" w:rsidP="002A0904">
            <w:pPr>
              <w:pStyle w:val="Tabletextannex"/>
              <w:keepNext/>
              <w:keepLines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noWrap/>
            <w:hideMark/>
          </w:tcPr>
          <w:p w14:paraId="694CD4BD" w14:textId="5B8835A8" w:rsidR="00DE7191" w:rsidRPr="007743A9" w:rsidRDefault="00DE7191" w:rsidP="002A0904">
            <w:pPr>
              <w:pStyle w:val="Tabletextannex"/>
              <w:keepNext/>
              <w:keepLines/>
              <w:rPr>
                <w:bCs/>
              </w:rPr>
            </w:pPr>
          </w:p>
        </w:tc>
        <w:tc>
          <w:tcPr>
            <w:tcW w:w="39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noWrap/>
            <w:hideMark/>
          </w:tcPr>
          <w:p w14:paraId="438A3525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29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noWrap/>
            <w:hideMark/>
          </w:tcPr>
          <w:p w14:paraId="2825A828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13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noWrap/>
            <w:hideMark/>
          </w:tcPr>
          <w:p w14:paraId="47B0C698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> </w:t>
            </w:r>
          </w:p>
        </w:tc>
      </w:tr>
      <w:tr w:rsidR="00DE7191" w:rsidRPr="007743A9" w14:paraId="0BB1E818" w14:textId="77777777" w:rsidTr="002A0904">
        <w:trPr>
          <w:trHeight w:val="20"/>
        </w:trPr>
        <w:tc>
          <w:tcPr>
            <w:tcW w:w="145" w:type="pct"/>
            <w:tcBorders>
              <w:top w:val="single" w:sz="4" w:space="0" w:color="D9D9D9"/>
            </w:tcBorders>
            <w:shd w:val="clear" w:color="auto" w:fill="auto"/>
          </w:tcPr>
          <w:p w14:paraId="54CC86FA" w14:textId="2DA339F5" w:rsidR="00DE7191" w:rsidRPr="00210E20" w:rsidRDefault="00DE7191" w:rsidP="002A0904">
            <w:pPr>
              <w:pStyle w:val="Tabletextannex"/>
              <w:keepNext/>
              <w:keepLines/>
            </w:pPr>
            <w:r w:rsidRPr="00210E20">
              <w:t>4.1</w:t>
            </w:r>
          </w:p>
        </w:tc>
        <w:tc>
          <w:tcPr>
            <w:tcW w:w="487" w:type="pct"/>
            <w:tcBorders>
              <w:top w:val="single" w:sz="4" w:space="0" w:color="D9D9D9"/>
            </w:tcBorders>
            <w:shd w:val="clear" w:color="auto" w:fill="auto"/>
          </w:tcPr>
          <w:p w14:paraId="456304F4" w14:textId="69F33B80" w:rsidR="00DE7191" w:rsidRPr="00210E20" w:rsidRDefault="00DE7191" w:rsidP="002A0904">
            <w:pPr>
              <w:pStyle w:val="Tabletextannex"/>
              <w:keepNext/>
              <w:keepLines/>
            </w:pPr>
            <w:r w:rsidRPr="00210E20">
              <w:t>Jakość / dostępność usług</w:t>
            </w:r>
          </w:p>
        </w:tc>
        <w:tc>
          <w:tcPr>
            <w:tcW w:w="873" w:type="pct"/>
            <w:tcBorders>
              <w:top w:val="single" w:sz="4" w:space="0" w:color="D9D9D9"/>
            </w:tcBorders>
            <w:shd w:val="clear" w:color="auto" w:fill="auto"/>
          </w:tcPr>
          <w:p w14:paraId="02C1E035" w14:textId="44954DB6" w:rsidR="00DE7191" w:rsidRPr="00210E20" w:rsidRDefault="00DE7191" w:rsidP="00A5241B">
            <w:pPr>
              <w:pStyle w:val="Tabletextannex"/>
              <w:keepNext/>
              <w:keepLines/>
            </w:pPr>
            <w:r w:rsidRPr="00210E20">
              <w:t>Wzrost kosztów utrzymania i</w:t>
            </w:r>
            <w:r w:rsidR="00A5241B">
              <w:t> </w:t>
            </w:r>
            <w:r w:rsidRPr="00210E20">
              <w:t>zarządzania w związku z</w:t>
            </w:r>
            <w:r w:rsidR="00A5241B">
              <w:t> </w:t>
            </w:r>
            <w:r w:rsidRPr="00210E20">
              <w:t>niewłaściwą jakością świadczonych usług przez Partnera Prywatnego.</w:t>
            </w:r>
          </w:p>
        </w:tc>
        <w:tc>
          <w:tcPr>
            <w:tcW w:w="340" w:type="pct"/>
            <w:tcBorders>
              <w:top w:val="single" w:sz="4" w:space="0" w:color="D9D9D9"/>
            </w:tcBorders>
            <w:shd w:val="clear" w:color="auto" w:fill="auto"/>
          </w:tcPr>
          <w:p w14:paraId="62C30361" w14:textId="0299C68F" w:rsidR="00DE7191" w:rsidRPr="00210E20" w:rsidRDefault="00DE7191" w:rsidP="002A0904">
            <w:pPr>
              <w:pStyle w:val="Tabletextannex"/>
              <w:keepNext/>
              <w:keepLines/>
            </w:pPr>
            <w:r w:rsidRPr="00210E20">
              <w:t xml:space="preserve">Koszt </w:t>
            </w:r>
          </w:p>
        </w:tc>
        <w:tc>
          <w:tcPr>
            <w:tcW w:w="437" w:type="pct"/>
            <w:tcBorders>
              <w:top w:val="single" w:sz="4" w:space="0" w:color="D9D9D9"/>
            </w:tcBorders>
            <w:shd w:val="clear" w:color="auto" w:fill="auto"/>
          </w:tcPr>
          <w:p w14:paraId="6E658DEF" w14:textId="77777777" w:rsidR="00DE7191" w:rsidRPr="00210E20" w:rsidRDefault="00DE7191" w:rsidP="002A0904">
            <w:pPr>
              <w:pStyle w:val="Tabletextannex"/>
              <w:keepNext/>
              <w:keepLines/>
              <w:jc w:val="center"/>
              <w:rPr>
                <w:bCs/>
              </w:rPr>
            </w:pPr>
          </w:p>
        </w:tc>
        <w:tc>
          <w:tcPr>
            <w:tcW w:w="437" w:type="pct"/>
            <w:tcBorders>
              <w:top w:val="single" w:sz="4" w:space="0" w:color="D9D9D9"/>
            </w:tcBorders>
            <w:shd w:val="clear" w:color="auto" w:fill="auto"/>
          </w:tcPr>
          <w:p w14:paraId="4902F7AB" w14:textId="77777777" w:rsidR="00DE7191" w:rsidRPr="00210E20" w:rsidRDefault="00DE7191" w:rsidP="002A0904">
            <w:pPr>
              <w:pStyle w:val="Tabletextannex"/>
              <w:keepNext/>
              <w:keepLines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D9D9D9"/>
            </w:tcBorders>
            <w:shd w:val="clear" w:color="auto" w:fill="auto"/>
          </w:tcPr>
          <w:p w14:paraId="11E4400D" w14:textId="60631CD6" w:rsidR="00DE7191" w:rsidRPr="00210E20" w:rsidRDefault="00DE7191" w:rsidP="002A0904">
            <w:pPr>
              <w:pStyle w:val="Tabletextannex"/>
              <w:keepNext/>
              <w:keepLines/>
              <w:jc w:val="center"/>
              <w:rPr>
                <w:bCs/>
              </w:rPr>
            </w:pPr>
            <w:r w:rsidRPr="00210E20">
              <w:t>X</w:t>
            </w:r>
          </w:p>
        </w:tc>
        <w:tc>
          <w:tcPr>
            <w:tcW w:w="390" w:type="pct"/>
            <w:tcBorders>
              <w:top w:val="single" w:sz="4" w:space="0" w:color="D9D9D9"/>
            </w:tcBorders>
            <w:shd w:val="clear" w:color="auto" w:fill="auto"/>
            <w:noWrap/>
          </w:tcPr>
          <w:p w14:paraId="7C79FFE5" w14:textId="5556231F" w:rsidR="00DE7191" w:rsidRPr="00210E20" w:rsidRDefault="00DE7191" w:rsidP="002A0904">
            <w:pPr>
              <w:pStyle w:val="Tabletextannex"/>
              <w:keepNext/>
              <w:keepLines/>
            </w:pPr>
            <w:r w:rsidRPr="00210E20">
              <w:t> </w:t>
            </w:r>
          </w:p>
        </w:tc>
        <w:tc>
          <w:tcPr>
            <w:tcW w:w="290" w:type="pct"/>
            <w:tcBorders>
              <w:top w:val="single" w:sz="4" w:space="0" w:color="D9D9D9"/>
            </w:tcBorders>
            <w:shd w:val="clear" w:color="auto" w:fill="auto"/>
            <w:noWrap/>
          </w:tcPr>
          <w:p w14:paraId="6F5AF7D6" w14:textId="648E43E3" w:rsidR="00DE7191" w:rsidRPr="00210E20" w:rsidRDefault="00DE7191" w:rsidP="002A0904">
            <w:pPr>
              <w:pStyle w:val="Tabletextannex"/>
              <w:keepNext/>
              <w:keepLines/>
            </w:pPr>
            <w:r w:rsidRPr="00210E20">
              <w:t> </w:t>
            </w:r>
          </w:p>
        </w:tc>
        <w:tc>
          <w:tcPr>
            <w:tcW w:w="1310" w:type="pct"/>
            <w:tcBorders>
              <w:top w:val="single" w:sz="4" w:space="0" w:color="D9D9D9"/>
            </w:tcBorders>
            <w:shd w:val="clear" w:color="auto" w:fill="auto"/>
          </w:tcPr>
          <w:p w14:paraId="0FE2D27E" w14:textId="40CF3D52" w:rsidR="00DE7191" w:rsidRPr="00210E20" w:rsidRDefault="00DE7191" w:rsidP="002A0904">
            <w:pPr>
              <w:pStyle w:val="Tabletextannex"/>
              <w:keepNext/>
              <w:keepLines/>
            </w:pPr>
            <w:r w:rsidRPr="00210E20">
              <w:t xml:space="preserve">Ustalenie optymalnych kryteriów wyboru Partnera Prywatnego w zakresie doświadczenia w realizacji projektów typu utrzymuj. </w:t>
            </w:r>
          </w:p>
        </w:tc>
      </w:tr>
      <w:tr w:rsidR="00DE7191" w:rsidRPr="007743A9" w14:paraId="1DD2EC9B" w14:textId="77777777" w:rsidTr="002A0904">
        <w:trPr>
          <w:trHeight w:val="20"/>
        </w:trPr>
        <w:tc>
          <w:tcPr>
            <w:tcW w:w="145" w:type="pct"/>
            <w:tcBorders>
              <w:top w:val="single" w:sz="4" w:space="0" w:color="D9D9D9"/>
            </w:tcBorders>
            <w:shd w:val="clear" w:color="auto" w:fill="auto"/>
            <w:hideMark/>
          </w:tcPr>
          <w:p w14:paraId="489D9013" w14:textId="0B45F211" w:rsidR="00DE7191" w:rsidRPr="007743A9" w:rsidRDefault="00DE7191" w:rsidP="008F557D">
            <w:pPr>
              <w:pStyle w:val="Tabletextannex"/>
            </w:pPr>
            <w:r>
              <w:t>4.2</w:t>
            </w:r>
          </w:p>
        </w:tc>
        <w:tc>
          <w:tcPr>
            <w:tcW w:w="487" w:type="pct"/>
            <w:tcBorders>
              <w:top w:val="single" w:sz="4" w:space="0" w:color="D9D9D9"/>
            </w:tcBorders>
            <w:shd w:val="clear" w:color="auto" w:fill="auto"/>
            <w:hideMark/>
          </w:tcPr>
          <w:p w14:paraId="5FAD0FB4" w14:textId="0A157198" w:rsidR="00DE7191" w:rsidRPr="007743A9" w:rsidRDefault="00DE7191" w:rsidP="008F557D">
            <w:pPr>
              <w:pStyle w:val="Tabletextannex"/>
            </w:pPr>
            <w:r w:rsidRPr="007743A9">
              <w:t>Wybór podmiotu odpowiedzialn</w:t>
            </w:r>
            <w:r>
              <w:t>ego za utrzymanie</w:t>
            </w:r>
            <w:r w:rsidR="00A5241B">
              <w:t xml:space="preserve"> i </w:t>
            </w:r>
            <w:r>
              <w:t>zarządzanie</w:t>
            </w:r>
            <w:r w:rsidRPr="007743A9">
              <w:t xml:space="preserve">  </w:t>
            </w:r>
          </w:p>
        </w:tc>
        <w:tc>
          <w:tcPr>
            <w:tcW w:w="873" w:type="pct"/>
            <w:tcBorders>
              <w:top w:val="single" w:sz="4" w:space="0" w:color="D9D9D9"/>
            </w:tcBorders>
            <w:shd w:val="clear" w:color="auto" w:fill="auto"/>
            <w:hideMark/>
          </w:tcPr>
          <w:p w14:paraId="0D404E53" w14:textId="68D9E1C4" w:rsidR="00DE7191" w:rsidRPr="007743A9" w:rsidRDefault="00DE7191" w:rsidP="00A5241B">
            <w:pPr>
              <w:pStyle w:val="Tabletextannex"/>
            </w:pPr>
            <w:r w:rsidRPr="007743A9">
              <w:t>Nieprzewidziane opóźnienia Projektu związane ze sposobem i</w:t>
            </w:r>
            <w:r w:rsidR="00A5241B">
              <w:t> </w:t>
            </w:r>
            <w:r w:rsidRPr="007743A9">
              <w:t xml:space="preserve">jakością prowadzenia postępowania dotyczącego wyboru podmiotu odpowiedzialnego za utrzymanie i </w:t>
            </w:r>
            <w:r>
              <w:t>zarządzanie</w:t>
            </w:r>
            <w:r w:rsidRPr="007743A9">
              <w:t xml:space="preserve"> wynikające np. z konieczności anulowania i powtórzenia procedury.</w:t>
            </w:r>
          </w:p>
        </w:tc>
        <w:tc>
          <w:tcPr>
            <w:tcW w:w="340" w:type="pct"/>
            <w:tcBorders>
              <w:top w:val="single" w:sz="4" w:space="0" w:color="D9D9D9"/>
            </w:tcBorders>
            <w:shd w:val="clear" w:color="auto" w:fill="auto"/>
            <w:hideMark/>
          </w:tcPr>
          <w:p w14:paraId="77098923" w14:textId="77777777" w:rsidR="00DE7191" w:rsidRPr="007743A9" w:rsidRDefault="00DE7191" w:rsidP="008F557D">
            <w:pPr>
              <w:pStyle w:val="Tabletextannex"/>
            </w:pPr>
            <w:r w:rsidRPr="007743A9">
              <w:t xml:space="preserve">Czas </w:t>
            </w:r>
          </w:p>
        </w:tc>
        <w:tc>
          <w:tcPr>
            <w:tcW w:w="437" w:type="pct"/>
            <w:tcBorders>
              <w:top w:val="single" w:sz="4" w:space="0" w:color="D9D9D9"/>
            </w:tcBorders>
            <w:shd w:val="clear" w:color="auto" w:fill="auto"/>
            <w:hideMark/>
          </w:tcPr>
          <w:p w14:paraId="43DEEC64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tcBorders>
              <w:top w:val="single" w:sz="4" w:space="0" w:color="D9D9D9"/>
            </w:tcBorders>
            <w:shd w:val="clear" w:color="auto" w:fill="auto"/>
            <w:hideMark/>
          </w:tcPr>
          <w:p w14:paraId="5A1F88BA" w14:textId="77777777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D9D9D9"/>
            </w:tcBorders>
            <w:shd w:val="clear" w:color="auto" w:fill="auto"/>
            <w:hideMark/>
          </w:tcPr>
          <w:p w14:paraId="06CD1D98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390" w:type="pct"/>
            <w:tcBorders>
              <w:top w:val="single" w:sz="4" w:space="0" w:color="D9D9D9"/>
            </w:tcBorders>
            <w:shd w:val="clear" w:color="auto" w:fill="auto"/>
            <w:noWrap/>
            <w:hideMark/>
          </w:tcPr>
          <w:p w14:paraId="05F4F16A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tcBorders>
              <w:top w:val="single" w:sz="4" w:space="0" w:color="D9D9D9"/>
            </w:tcBorders>
            <w:shd w:val="clear" w:color="auto" w:fill="auto"/>
            <w:noWrap/>
            <w:hideMark/>
          </w:tcPr>
          <w:p w14:paraId="20DE34E5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tcBorders>
              <w:top w:val="single" w:sz="4" w:space="0" w:color="D9D9D9"/>
            </w:tcBorders>
            <w:shd w:val="clear" w:color="auto" w:fill="auto"/>
            <w:hideMark/>
          </w:tcPr>
          <w:p w14:paraId="079FF050" w14:textId="77777777" w:rsidR="00DE7191" w:rsidRPr="007743A9" w:rsidRDefault="00DE7191" w:rsidP="008F557D">
            <w:pPr>
              <w:pStyle w:val="Tabletextannex"/>
            </w:pPr>
            <w:r w:rsidRPr="007743A9">
              <w:t>Ustalenie optymalnych kryteriów wyboru Partnera Prywatnego w zakresie doświadczenia w realizacji projektów typu utrzymuj oraz ustalenie optymalnego harmonogramu postępowania przetargowego.</w:t>
            </w:r>
          </w:p>
        </w:tc>
      </w:tr>
      <w:tr w:rsidR="00DE7191" w:rsidRPr="007743A9" w14:paraId="540C8B63" w14:textId="77777777" w:rsidTr="002A0904">
        <w:trPr>
          <w:trHeight w:val="20"/>
        </w:trPr>
        <w:tc>
          <w:tcPr>
            <w:tcW w:w="145" w:type="pct"/>
            <w:shd w:val="clear" w:color="auto" w:fill="auto"/>
          </w:tcPr>
          <w:p w14:paraId="4EAD902E" w14:textId="7C8C221A" w:rsidR="00DE7191" w:rsidRPr="00210E20" w:rsidRDefault="00DE7191" w:rsidP="008F557D">
            <w:pPr>
              <w:pStyle w:val="Tabletextannex"/>
            </w:pPr>
            <w:r w:rsidRPr="00210E20">
              <w:t>4.3</w:t>
            </w:r>
          </w:p>
        </w:tc>
        <w:tc>
          <w:tcPr>
            <w:tcW w:w="487" w:type="pct"/>
            <w:shd w:val="clear" w:color="auto" w:fill="auto"/>
          </w:tcPr>
          <w:p w14:paraId="7381118B" w14:textId="2DEF7A24" w:rsidR="00DE7191" w:rsidRPr="00210E20" w:rsidRDefault="00DE7191" w:rsidP="008F557D">
            <w:pPr>
              <w:pStyle w:val="Tabletextannex"/>
            </w:pPr>
            <w:r w:rsidRPr="00210E20">
              <w:t>Koszty utrzymania (operacyjne)</w:t>
            </w:r>
          </w:p>
        </w:tc>
        <w:tc>
          <w:tcPr>
            <w:tcW w:w="873" w:type="pct"/>
            <w:shd w:val="clear" w:color="auto" w:fill="auto"/>
          </w:tcPr>
          <w:p w14:paraId="398B03B9" w14:textId="33D7DFD6" w:rsidR="00DE7191" w:rsidRPr="00210E20" w:rsidRDefault="00DE7191" w:rsidP="00EE0BDB">
            <w:pPr>
              <w:pStyle w:val="Tabletextannex"/>
            </w:pPr>
            <w:r w:rsidRPr="00210E20">
              <w:t>Konieczność poniesienia wyższych niż zakładano kosztów utrzymania spowodowana błędnym oszacowaniem ich wysokości na początku Projektu</w:t>
            </w:r>
            <w:r w:rsidR="007F6C35">
              <w:t xml:space="preserve"> PPP</w:t>
            </w:r>
            <w:r w:rsidRPr="00210E20">
              <w:t>.</w:t>
            </w:r>
          </w:p>
        </w:tc>
        <w:tc>
          <w:tcPr>
            <w:tcW w:w="340" w:type="pct"/>
            <w:shd w:val="clear" w:color="auto" w:fill="auto"/>
          </w:tcPr>
          <w:p w14:paraId="251A9E5C" w14:textId="0A41FF6B" w:rsidR="00DE7191" w:rsidRPr="00210E20" w:rsidRDefault="00DE7191" w:rsidP="008F557D">
            <w:pPr>
              <w:pStyle w:val="Tabletextannex"/>
            </w:pPr>
            <w:r w:rsidRPr="00210E20">
              <w:t>Koszt</w:t>
            </w:r>
          </w:p>
        </w:tc>
        <w:tc>
          <w:tcPr>
            <w:tcW w:w="437" w:type="pct"/>
            <w:shd w:val="clear" w:color="auto" w:fill="auto"/>
          </w:tcPr>
          <w:p w14:paraId="0939F436" w14:textId="77777777" w:rsidR="00DE7191" w:rsidRPr="00210E20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</w:tcPr>
          <w:p w14:paraId="0F5A655B" w14:textId="77777777" w:rsidR="00DE7191" w:rsidRPr="00210E20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</w:tcPr>
          <w:p w14:paraId="19EF0E35" w14:textId="20F05276" w:rsidR="00DE7191" w:rsidRPr="00210E20" w:rsidRDefault="00DE7191" w:rsidP="002A0904">
            <w:pPr>
              <w:pStyle w:val="Tabletextannex"/>
              <w:jc w:val="center"/>
              <w:rPr>
                <w:bCs/>
              </w:rPr>
            </w:pPr>
            <w:r w:rsidRPr="00210E20">
              <w:rPr>
                <w:bCs/>
              </w:rPr>
              <w:t>X</w:t>
            </w:r>
          </w:p>
        </w:tc>
        <w:tc>
          <w:tcPr>
            <w:tcW w:w="390" w:type="pct"/>
            <w:shd w:val="clear" w:color="auto" w:fill="auto"/>
            <w:noWrap/>
          </w:tcPr>
          <w:p w14:paraId="0300B8EF" w14:textId="77777777" w:rsidR="00DE7191" w:rsidRPr="00210E20" w:rsidRDefault="00DE7191" w:rsidP="008F557D">
            <w:pPr>
              <w:pStyle w:val="Tabletextannex"/>
            </w:pPr>
          </w:p>
        </w:tc>
        <w:tc>
          <w:tcPr>
            <w:tcW w:w="290" w:type="pct"/>
            <w:shd w:val="clear" w:color="auto" w:fill="auto"/>
            <w:noWrap/>
          </w:tcPr>
          <w:p w14:paraId="4DC36CB5" w14:textId="77777777" w:rsidR="00DE7191" w:rsidRPr="00210E20" w:rsidRDefault="00DE7191" w:rsidP="008F557D">
            <w:pPr>
              <w:pStyle w:val="Tabletextannex"/>
            </w:pPr>
          </w:p>
        </w:tc>
        <w:tc>
          <w:tcPr>
            <w:tcW w:w="1310" w:type="pct"/>
            <w:shd w:val="clear" w:color="auto" w:fill="auto"/>
          </w:tcPr>
          <w:p w14:paraId="5D2E4B53" w14:textId="3E984140" w:rsidR="00DE7191" w:rsidRPr="00210E20" w:rsidRDefault="00DE7191" w:rsidP="008F557D">
            <w:pPr>
              <w:pStyle w:val="Tabletextannex"/>
            </w:pPr>
            <w:r w:rsidRPr="00210E20">
              <w:t>Ustalenie optymalnych kryteriów wyboru Partnera Prywatnego w zakresie doświadczenia w realizacji projektów typu utrzymuj. Porównanie oferty Partnera Prywatnego z założeniami w Studium Wykonalności przygotowanym przez Podmiot Publiczny.</w:t>
            </w:r>
          </w:p>
        </w:tc>
      </w:tr>
      <w:tr w:rsidR="00DE7191" w:rsidRPr="007743A9" w14:paraId="415D9CA3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40B067A9" w14:textId="4EBEC462" w:rsidR="00DE7191" w:rsidRPr="007743A9" w:rsidRDefault="00DE7191" w:rsidP="008F557D">
            <w:pPr>
              <w:pStyle w:val="Tabletextannex"/>
            </w:pPr>
            <w:r>
              <w:t>4.4</w:t>
            </w:r>
          </w:p>
        </w:tc>
        <w:tc>
          <w:tcPr>
            <w:tcW w:w="487" w:type="pct"/>
            <w:shd w:val="clear" w:color="auto" w:fill="auto"/>
            <w:hideMark/>
          </w:tcPr>
          <w:p w14:paraId="4A859EE7" w14:textId="77777777" w:rsidR="00DE7191" w:rsidRPr="007743A9" w:rsidRDefault="00DE7191" w:rsidP="008F557D">
            <w:pPr>
              <w:pStyle w:val="Tabletextannex"/>
            </w:pPr>
            <w:r w:rsidRPr="007743A9">
              <w:t xml:space="preserve">Wady ukryte robót ujawnione po okresie gwarancji/rękojmi.  </w:t>
            </w:r>
          </w:p>
        </w:tc>
        <w:tc>
          <w:tcPr>
            <w:tcW w:w="873" w:type="pct"/>
            <w:shd w:val="clear" w:color="auto" w:fill="auto"/>
            <w:hideMark/>
          </w:tcPr>
          <w:p w14:paraId="032DDBF6" w14:textId="4CD1F59F" w:rsidR="00DE7191" w:rsidRPr="007743A9" w:rsidRDefault="00DE7191" w:rsidP="00EE0BDB">
            <w:pPr>
              <w:pStyle w:val="Tabletextannex"/>
            </w:pPr>
            <w:r w:rsidRPr="007743A9">
              <w:t xml:space="preserve">Nieprzewidziane koszty utrzymania i </w:t>
            </w:r>
            <w:r>
              <w:t>zarządzania</w:t>
            </w:r>
            <w:r w:rsidRPr="007743A9">
              <w:t xml:space="preserve"> poniesione z powodu wystąpienia ukrytych wad robót budowlanych po upływie okresu ich gwarancji/rękojmi.</w:t>
            </w:r>
          </w:p>
        </w:tc>
        <w:tc>
          <w:tcPr>
            <w:tcW w:w="340" w:type="pct"/>
            <w:shd w:val="clear" w:color="auto" w:fill="auto"/>
            <w:hideMark/>
          </w:tcPr>
          <w:p w14:paraId="115C3041" w14:textId="77777777" w:rsidR="00DE7191" w:rsidRPr="007743A9" w:rsidRDefault="00DE7191" w:rsidP="008F557D">
            <w:pPr>
              <w:pStyle w:val="Tabletextannex"/>
            </w:pPr>
            <w:r w:rsidRPr="007743A9">
              <w:t>Koszt</w:t>
            </w:r>
          </w:p>
        </w:tc>
        <w:tc>
          <w:tcPr>
            <w:tcW w:w="437" w:type="pct"/>
            <w:shd w:val="clear" w:color="auto" w:fill="auto"/>
            <w:hideMark/>
          </w:tcPr>
          <w:p w14:paraId="18B3F6D3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14:paraId="4B10B287" w14:textId="77777777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5A9DAF85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6E637048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77D77ABB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208C4C73" w14:textId="47090624" w:rsidR="00DE7191" w:rsidRPr="007743A9" w:rsidRDefault="00DE7191" w:rsidP="008F557D">
            <w:pPr>
              <w:pStyle w:val="Tabletextannex"/>
            </w:pPr>
            <w:r w:rsidRPr="007743A9">
              <w:t xml:space="preserve">Brak możliwości </w:t>
            </w:r>
            <w:proofErr w:type="spellStart"/>
            <w:r w:rsidRPr="007743A9">
              <w:t>mitygacji</w:t>
            </w:r>
            <w:proofErr w:type="spellEnd"/>
            <w:r w:rsidRPr="007743A9">
              <w:t xml:space="preserve"> ryzyka przez </w:t>
            </w:r>
            <w:r>
              <w:t>Podmiot Publiczny</w:t>
            </w:r>
            <w:r w:rsidRPr="007743A9">
              <w:t xml:space="preserve">. </w:t>
            </w:r>
          </w:p>
        </w:tc>
      </w:tr>
      <w:tr w:rsidR="00DE7191" w:rsidRPr="007743A9" w14:paraId="0071A45B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49DA00C5" w14:textId="264B4C7C" w:rsidR="00DE7191" w:rsidRPr="007743A9" w:rsidRDefault="00DE7191" w:rsidP="008F557D">
            <w:pPr>
              <w:pStyle w:val="Tabletextannex"/>
            </w:pPr>
            <w:r>
              <w:t>4.5</w:t>
            </w:r>
          </w:p>
        </w:tc>
        <w:tc>
          <w:tcPr>
            <w:tcW w:w="487" w:type="pct"/>
            <w:shd w:val="clear" w:color="auto" w:fill="auto"/>
            <w:hideMark/>
          </w:tcPr>
          <w:p w14:paraId="4B5C5660" w14:textId="6F3D6661" w:rsidR="00DE7191" w:rsidRPr="007743A9" w:rsidRDefault="00A5241B" w:rsidP="008F557D">
            <w:pPr>
              <w:pStyle w:val="Tabletextannex"/>
            </w:pPr>
            <w:r>
              <w:t>Koszty inwestycyjne w </w:t>
            </w:r>
            <w:r w:rsidR="00DE7191" w:rsidRPr="007743A9">
              <w:t>okresie utrzymania</w:t>
            </w:r>
          </w:p>
        </w:tc>
        <w:tc>
          <w:tcPr>
            <w:tcW w:w="873" w:type="pct"/>
            <w:shd w:val="clear" w:color="auto" w:fill="auto"/>
            <w:hideMark/>
          </w:tcPr>
          <w:p w14:paraId="306A8A13" w14:textId="5CFDD71C" w:rsidR="00DE7191" w:rsidRPr="007743A9" w:rsidRDefault="00DE7191" w:rsidP="008F557D">
            <w:pPr>
              <w:pStyle w:val="Tabletextannex"/>
            </w:pPr>
            <w:r w:rsidRPr="007743A9">
              <w:t>Konieczność poniesienia wyższych niż zakładano kosztów</w:t>
            </w:r>
            <w:r>
              <w:t xml:space="preserve"> inwestycyjnych</w:t>
            </w:r>
            <w:r w:rsidRPr="007743A9">
              <w:t xml:space="preserve"> w okresie utrzymania</w:t>
            </w:r>
            <w:r w:rsidR="00A5241B">
              <w:t>,</w:t>
            </w:r>
            <w:r w:rsidRPr="007743A9">
              <w:t xml:space="preserve"> w tym ważniejsze prace remontowe, spowodowana błędnym oszacowaniem ich wysokości (np. z powodu źle założonej „długości życia” obiektów inżynierskich).</w:t>
            </w:r>
          </w:p>
        </w:tc>
        <w:tc>
          <w:tcPr>
            <w:tcW w:w="340" w:type="pct"/>
            <w:shd w:val="clear" w:color="auto" w:fill="auto"/>
            <w:hideMark/>
          </w:tcPr>
          <w:p w14:paraId="023FD5A5" w14:textId="77777777" w:rsidR="00DE7191" w:rsidRPr="007743A9" w:rsidRDefault="00DE7191" w:rsidP="008F557D">
            <w:pPr>
              <w:pStyle w:val="Tabletextannex"/>
            </w:pPr>
            <w:r w:rsidRPr="007743A9">
              <w:t>Koszt</w:t>
            </w:r>
          </w:p>
        </w:tc>
        <w:tc>
          <w:tcPr>
            <w:tcW w:w="437" w:type="pct"/>
            <w:shd w:val="clear" w:color="auto" w:fill="auto"/>
            <w:hideMark/>
          </w:tcPr>
          <w:p w14:paraId="65F3CD24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14:paraId="5511D2BE" w14:textId="77777777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27CEACC0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3EC6008A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4D0F9037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691C5EE7" w14:textId="77777777" w:rsidR="00DE7191" w:rsidRPr="007743A9" w:rsidRDefault="00DE7191" w:rsidP="008F557D">
            <w:pPr>
              <w:pStyle w:val="Tabletextannex"/>
            </w:pPr>
            <w:r w:rsidRPr="007743A9">
              <w:t xml:space="preserve">Ustalenie optymalnych kryteriów wyboru Partnera Prywatnego w zakresie doświadczenia w realizacji projektów typu utrzymuj. </w:t>
            </w:r>
          </w:p>
        </w:tc>
      </w:tr>
      <w:tr w:rsidR="00DE7191" w:rsidRPr="007743A9" w14:paraId="51D54B6C" w14:textId="77777777" w:rsidTr="002A0904">
        <w:trPr>
          <w:trHeight w:val="20"/>
        </w:trPr>
        <w:tc>
          <w:tcPr>
            <w:tcW w:w="145" w:type="pct"/>
            <w:shd w:val="clear" w:color="auto" w:fill="auto"/>
          </w:tcPr>
          <w:p w14:paraId="19DA1F4E" w14:textId="0B513261" w:rsidR="00DE7191" w:rsidRPr="00210E20" w:rsidRDefault="00DE7191" w:rsidP="002A0904">
            <w:pPr>
              <w:pStyle w:val="Tabletextannex"/>
              <w:keepNext/>
              <w:keepLines/>
            </w:pPr>
            <w:r w:rsidRPr="00210E20">
              <w:lastRenderedPageBreak/>
              <w:t>4.6</w:t>
            </w:r>
          </w:p>
        </w:tc>
        <w:tc>
          <w:tcPr>
            <w:tcW w:w="487" w:type="pct"/>
            <w:shd w:val="clear" w:color="auto" w:fill="auto"/>
          </w:tcPr>
          <w:p w14:paraId="5FEFAAC8" w14:textId="450664C4" w:rsidR="00DE7191" w:rsidRPr="00210E20" w:rsidRDefault="00DE7191" w:rsidP="002A0904">
            <w:pPr>
              <w:pStyle w:val="Tabletextannex"/>
              <w:keepNext/>
              <w:keepLines/>
            </w:pPr>
            <w:r w:rsidRPr="00210E20">
              <w:t>Media</w:t>
            </w:r>
          </w:p>
        </w:tc>
        <w:tc>
          <w:tcPr>
            <w:tcW w:w="873" w:type="pct"/>
            <w:shd w:val="clear" w:color="auto" w:fill="auto"/>
          </w:tcPr>
          <w:p w14:paraId="0877A462" w14:textId="21548F84" w:rsidR="00DE7191" w:rsidRPr="00210E20" w:rsidRDefault="00DE7191" w:rsidP="002A0904">
            <w:pPr>
              <w:pStyle w:val="Tabletextannex"/>
              <w:keepNext/>
              <w:keepLines/>
            </w:pPr>
            <w:r w:rsidRPr="00210E20">
              <w:t>Konieczność poniesienia wyższych kosztów zużycia mediów niż zakładane pierwotnie tj. koszty: energii elektrycznej, paliwa, energii cieplnej, wody i oczyszczania ścieków.</w:t>
            </w:r>
          </w:p>
        </w:tc>
        <w:tc>
          <w:tcPr>
            <w:tcW w:w="340" w:type="pct"/>
            <w:shd w:val="clear" w:color="auto" w:fill="auto"/>
          </w:tcPr>
          <w:p w14:paraId="70EA0264" w14:textId="44128C66" w:rsidR="00DE7191" w:rsidRPr="00210E20" w:rsidRDefault="00DE7191" w:rsidP="002A0904">
            <w:pPr>
              <w:pStyle w:val="Tabletextannex"/>
              <w:keepNext/>
              <w:keepLines/>
            </w:pPr>
            <w:r w:rsidRPr="00210E20">
              <w:t>Koszt</w:t>
            </w:r>
          </w:p>
        </w:tc>
        <w:tc>
          <w:tcPr>
            <w:tcW w:w="437" w:type="pct"/>
            <w:shd w:val="clear" w:color="auto" w:fill="auto"/>
          </w:tcPr>
          <w:p w14:paraId="5C6A9868" w14:textId="77777777" w:rsidR="00DE7191" w:rsidRPr="00210E20" w:rsidRDefault="00DE7191" w:rsidP="002A0904">
            <w:pPr>
              <w:pStyle w:val="Tabletextannex"/>
              <w:keepNext/>
              <w:keepLines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</w:tcPr>
          <w:p w14:paraId="0065C525" w14:textId="77777777" w:rsidR="00DE7191" w:rsidRPr="00210E20" w:rsidRDefault="00DE7191" w:rsidP="002A0904">
            <w:pPr>
              <w:pStyle w:val="Tabletextannex"/>
              <w:keepNext/>
              <w:keepLines/>
              <w:rPr>
                <w:bCs/>
              </w:rPr>
            </w:pPr>
          </w:p>
        </w:tc>
        <w:tc>
          <w:tcPr>
            <w:tcW w:w="291" w:type="pct"/>
            <w:shd w:val="clear" w:color="auto" w:fill="auto"/>
          </w:tcPr>
          <w:p w14:paraId="5B48DD7A" w14:textId="16A10FE8" w:rsidR="00DE7191" w:rsidRPr="00210E20" w:rsidRDefault="00DE7191" w:rsidP="002A0904">
            <w:pPr>
              <w:pStyle w:val="Tabletextannex"/>
              <w:keepNext/>
              <w:keepLines/>
              <w:jc w:val="center"/>
              <w:rPr>
                <w:bCs/>
              </w:rPr>
            </w:pPr>
            <w:r w:rsidRPr="00210E20">
              <w:t>X</w:t>
            </w:r>
          </w:p>
        </w:tc>
        <w:tc>
          <w:tcPr>
            <w:tcW w:w="390" w:type="pct"/>
            <w:shd w:val="clear" w:color="auto" w:fill="auto"/>
            <w:noWrap/>
          </w:tcPr>
          <w:p w14:paraId="156584A4" w14:textId="3BEBEB82" w:rsidR="00DE7191" w:rsidRPr="00210E20" w:rsidRDefault="00DE7191" w:rsidP="002A0904">
            <w:pPr>
              <w:pStyle w:val="Tabletextannex"/>
              <w:keepNext/>
              <w:keepLines/>
            </w:pPr>
            <w:r w:rsidRPr="00210E20">
              <w:t> </w:t>
            </w:r>
          </w:p>
        </w:tc>
        <w:tc>
          <w:tcPr>
            <w:tcW w:w="290" w:type="pct"/>
            <w:shd w:val="clear" w:color="auto" w:fill="auto"/>
            <w:noWrap/>
          </w:tcPr>
          <w:p w14:paraId="729E37FB" w14:textId="64B6A4DA" w:rsidR="00DE7191" w:rsidRPr="00210E20" w:rsidRDefault="00DE7191" w:rsidP="002A0904">
            <w:pPr>
              <w:pStyle w:val="Tabletextannex"/>
              <w:keepNext/>
              <w:keepLines/>
            </w:pPr>
            <w:r w:rsidRPr="00210E20">
              <w:t> </w:t>
            </w:r>
          </w:p>
        </w:tc>
        <w:tc>
          <w:tcPr>
            <w:tcW w:w="1310" w:type="pct"/>
            <w:shd w:val="clear" w:color="auto" w:fill="auto"/>
          </w:tcPr>
          <w:p w14:paraId="3AD67F10" w14:textId="4DDF3C1A" w:rsidR="00DE7191" w:rsidRPr="007743A9" w:rsidRDefault="00DE7191" w:rsidP="002A0904">
            <w:pPr>
              <w:pStyle w:val="Tabletextannex"/>
              <w:keepNext/>
              <w:keepLines/>
            </w:pPr>
            <w:r w:rsidRPr="00210E20">
              <w:t xml:space="preserve">Brak możliwości </w:t>
            </w:r>
            <w:proofErr w:type="spellStart"/>
            <w:r w:rsidRPr="00210E20">
              <w:t>mitygacji</w:t>
            </w:r>
            <w:proofErr w:type="spellEnd"/>
            <w:r w:rsidRPr="00210E20">
              <w:t xml:space="preserve"> ryzyka przez Podmiot Publiczny.</w:t>
            </w:r>
          </w:p>
        </w:tc>
      </w:tr>
      <w:tr w:rsidR="00DE7191" w:rsidRPr="007743A9" w14:paraId="1E98EE7E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3D0887DA" w14:textId="5FCF8D4E" w:rsidR="00DE7191" w:rsidRPr="007743A9" w:rsidRDefault="00DE7191" w:rsidP="008F557D">
            <w:pPr>
              <w:pStyle w:val="Tabletextannex"/>
            </w:pPr>
            <w:r>
              <w:t>4.7</w:t>
            </w:r>
          </w:p>
        </w:tc>
        <w:tc>
          <w:tcPr>
            <w:tcW w:w="487" w:type="pct"/>
            <w:shd w:val="clear" w:color="auto" w:fill="auto"/>
            <w:hideMark/>
          </w:tcPr>
          <w:p w14:paraId="0B507CB5" w14:textId="77777777" w:rsidR="00DE7191" w:rsidRPr="007743A9" w:rsidRDefault="00DE7191" w:rsidP="008F557D">
            <w:pPr>
              <w:pStyle w:val="Tabletextannex"/>
            </w:pPr>
            <w:r w:rsidRPr="007743A9">
              <w:t>Dostępność zasobów</w:t>
            </w:r>
          </w:p>
        </w:tc>
        <w:tc>
          <w:tcPr>
            <w:tcW w:w="873" w:type="pct"/>
            <w:shd w:val="clear" w:color="auto" w:fill="auto"/>
            <w:hideMark/>
          </w:tcPr>
          <w:p w14:paraId="29CCDC4F" w14:textId="66059B51" w:rsidR="00DE7191" w:rsidRPr="007743A9" w:rsidRDefault="00A5241B" w:rsidP="008F557D">
            <w:pPr>
              <w:pStyle w:val="Tabletextannex"/>
            </w:pPr>
            <w:r>
              <w:t>Obniżenie jakości utrzymania i dodatkowe koszty związane z </w:t>
            </w:r>
            <w:r w:rsidR="00DE7191" w:rsidRPr="007743A9">
              <w:t>brakiem lub ograniczoną dostępnością i jakością materiałów i oraz sprzętu potrzebnych d</w:t>
            </w:r>
            <w:r>
              <w:t>o prawidłowego funkcjonowania i </w:t>
            </w:r>
            <w:r w:rsidR="00DE7191" w:rsidRPr="007743A9">
              <w:t>utrzymania.</w:t>
            </w:r>
          </w:p>
        </w:tc>
        <w:tc>
          <w:tcPr>
            <w:tcW w:w="340" w:type="pct"/>
            <w:shd w:val="clear" w:color="auto" w:fill="auto"/>
            <w:hideMark/>
          </w:tcPr>
          <w:p w14:paraId="332C9126" w14:textId="77777777" w:rsidR="00DE7191" w:rsidRPr="007743A9" w:rsidRDefault="00DE7191" w:rsidP="008F557D">
            <w:pPr>
              <w:pStyle w:val="Tabletextannex"/>
            </w:pPr>
            <w:r w:rsidRPr="007743A9">
              <w:t xml:space="preserve">Koszt </w:t>
            </w:r>
          </w:p>
        </w:tc>
        <w:tc>
          <w:tcPr>
            <w:tcW w:w="437" w:type="pct"/>
            <w:shd w:val="clear" w:color="auto" w:fill="auto"/>
            <w:hideMark/>
          </w:tcPr>
          <w:p w14:paraId="4FC93F76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14:paraId="769477D7" w14:textId="77777777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38C67B7A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317BC147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73B27EFB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21BE5A3F" w14:textId="77777777" w:rsidR="00DE7191" w:rsidRPr="007743A9" w:rsidRDefault="00DE7191" w:rsidP="008F557D">
            <w:pPr>
              <w:pStyle w:val="Tabletextannex"/>
            </w:pPr>
            <w:r w:rsidRPr="007743A9">
              <w:t xml:space="preserve">Ustalenie optymalnych kryteriów wyboru Partnera Prywatnego w zakresie doświadczenia w realizacji projektów typu utrzymuj. Ustalenie optymalnych wskaźników dostępności. </w:t>
            </w:r>
          </w:p>
        </w:tc>
      </w:tr>
      <w:tr w:rsidR="00DE7191" w:rsidRPr="007743A9" w14:paraId="37CC93C0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6C0215D0" w14:textId="21CD8B27" w:rsidR="00DE7191" w:rsidRPr="007743A9" w:rsidRDefault="00DE7191" w:rsidP="008F557D">
            <w:pPr>
              <w:pStyle w:val="Tabletextannex"/>
            </w:pPr>
            <w:r>
              <w:t>4.8</w:t>
            </w:r>
          </w:p>
        </w:tc>
        <w:tc>
          <w:tcPr>
            <w:tcW w:w="487" w:type="pct"/>
            <w:shd w:val="clear" w:color="auto" w:fill="auto"/>
            <w:hideMark/>
          </w:tcPr>
          <w:p w14:paraId="270BB5B0" w14:textId="77777777" w:rsidR="00DE7191" w:rsidRPr="007743A9" w:rsidRDefault="00DE7191" w:rsidP="008F557D">
            <w:pPr>
              <w:pStyle w:val="Tabletextannex"/>
            </w:pPr>
            <w:r w:rsidRPr="007743A9">
              <w:t>Niedobór kadry pracowniczej</w:t>
            </w:r>
          </w:p>
        </w:tc>
        <w:tc>
          <w:tcPr>
            <w:tcW w:w="873" w:type="pct"/>
            <w:shd w:val="clear" w:color="auto" w:fill="auto"/>
            <w:hideMark/>
          </w:tcPr>
          <w:p w14:paraId="0745F4C9" w14:textId="77777777" w:rsidR="00DE7191" w:rsidRPr="007743A9" w:rsidRDefault="00DE7191" w:rsidP="008F557D">
            <w:pPr>
              <w:pStyle w:val="Tabletextannex"/>
            </w:pPr>
            <w:r w:rsidRPr="007743A9">
              <w:t>Wzrost kosztów Projektu spowodowany niedoborem odpowiednio wykształconej kadry pracowniczej i koniecznością poniesienia wyższych kosztów niż zakładano w celu jej pozyskania.</w:t>
            </w:r>
          </w:p>
        </w:tc>
        <w:tc>
          <w:tcPr>
            <w:tcW w:w="340" w:type="pct"/>
            <w:shd w:val="clear" w:color="auto" w:fill="auto"/>
            <w:hideMark/>
          </w:tcPr>
          <w:p w14:paraId="21CC8050" w14:textId="77777777" w:rsidR="00DE7191" w:rsidRPr="007743A9" w:rsidRDefault="00DE7191" w:rsidP="008F557D">
            <w:pPr>
              <w:pStyle w:val="Tabletextannex"/>
            </w:pPr>
            <w:r w:rsidRPr="007743A9">
              <w:t>Koszt</w:t>
            </w:r>
          </w:p>
        </w:tc>
        <w:tc>
          <w:tcPr>
            <w:tcW w:w="437" w:type="pct"/>
            <w:shd w:val="clear" w:color="auto" w:fill="auto"/>
            <w:hideMark/>
          </w:tcPr>
          <w:p w14:paraId="3D6346DE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14:paraId="24A28944" w14:textId="77777777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0A78CEA6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390" w:type="pct"/>
            <w:shd w:val="clear" w:color="auto" w:fill="auto"/>
            <w:hideMark/>
          </w:tcPr>
          <w:p w14:paraId="579C5AB8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24512953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58AB1EE1" w14:textId="77777777" w:rsidR="00DE7191" w:rsidRPr="007743A9" w:rsidRDefault="00DE7191" w:rsidP="008F557D">
            <w:pPr>
              <w:pStyle w:val="Tabletextannex"/>
            </w:pPr>
            <w:r w:rsidRPr="007743A9">
              <w:t xml:space="preserve">Ustalenie optymalnych kryteriów wyboru Partnera Prywatnego w zakresie doświadczenia w realizacji projektów typu utrzymuj. </w:t>
            </w:r>
          </w:p>
        </w:tc>
      </w:tr>
      <w:tr w:rsidR="00DE7191" w:rsidRPr="007743A9" w14:paraId="3CE243B8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3E4D09D0" w14:textId="2D487712" w:rsidR="00DE7191" w:rsidRPr="007743A9" w:rsidRDefault="00DE7191" w:rsidP="008F557D">
            <w:pPr>
              <w:pStyle w:val="Tabletextannex"/>
            </w:pPr>
            <w:r>
              <w:t>4.9</w:t>
            </w:r>
          </w:p>
        </w:tc>
        <w:tc>
          <w:tcPr>
            <w:tcW w:w="487" w:type="pct"/>
            <w:shd w:val="clear" w:color="auto" w:fill="auto"/>
            <w:hideMark/>
          </w:tcPr>
          <w:p w14:paraId="2C7E3AF8" w14:textId="77777777" w:rsidR="00DE7191" w:rsidRPr="007743A9" w:rsidRDefault="00DE7191" w:rsidP="008F557D">
            <w:pPr>
              <w:pStyle w:val="Tabletextannex"/>
            </w:pPr>
            <w:r w:rsidRPr="007743A9">
              <w:t>Protesty personelu Partnera Prywatnego</w:t>
            </w:r>
          </w:p>
        </w:tc>
        <w:tc>
          <w:tcPr>
            <w:tcW w:w="873" w:type="pct"/>
            <w:shd w:val="clear" w:color="auto" w:fill="auto"/>
            <w:hideMark/>
          </w:tcPr>
          <w:p w14:paraId="01A8FDBC" w14:textId="43DE48E1" w:rsidR="00DE7191" w:rsidRPr="007743A9" w:rsidRDefault="00DE7191" w:rsidP="008F557D">
            <w:pPr>
              <w:pStyle w:val="Tabletextannex"/>
            </w:pPr>
            <w:r w:rsidRPr="007743A9">
              <w:t xml:space="preserve">Dodatkowe </w:t>
            </w:r>
            <w:r w:rsidR="00A5241B">
              <w:t>koszty utrzymania i </w:t>
            </w:r>
            <w:r>
              <w:t>zarządzania</w:t>
            </w:r>
            <w:r w:rsidRPr="007743A9">
              <w:t xml:space="preserve"> spowodowane akcjami protestacyjnymi (np. strajkiem) prowadzonymi przez personel Partnera Prywatnego. </w:t>
            </w:r>
          </w:p>
        </w:tc>
        <w:tc>
          <w:tcPr>
            <w:tcW w:w="340" w:type="pct"/>
            <w:shd w:val="clear" w:color="auto" w:fill="auto"/>
            <w:hideMark/>
          </w:tcPr>
          <w:p w14:paraId="4B1ACD45" w14:textId="77777777" w:rsidR="00DE7191" w:rsidRPr="007743A9" w:rsidRDefault="00DE7191" w:rsidP="008F557D">
            <w:pPr>
              <w:pStyle w:val="Tabletextannex"/>
            </w:pPr>
            <w:r w:rsidRPr="007743A9">
              <w:t xml:space="preserve">Koszt </w:t>
            </w:r>
          </w:p>
        </w:tc>
        <w:tc>
          <w:tcPr>
            <w:tcW w:w="437" w:type="pct"/>
            <w:shd w:val="clear" w:color="auto" w:fill="auto"/>
            <w:hideMark/>
          </w:tcPr>
          <w:p w14:paraId="5E419DD7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14:paraId="16513B3E" w14:textId="77777777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455A6FD9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3981A5C2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3DC0D9B8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2A6D444F" w14:textId="77777777" w:rsidR="00DE7191" w:rsidRPr="007743A9" w:rsidRDefault="00DE7191" w:rsidP="008F557D">
            <w:pPr>
              <w:pStyle w:val="Tabletextannex"/>
            </w:pPr>
            <w:r w:rsidRPr="007743A9">
              <w:t xml:space="preserve">Ustalenie optymalnych kryteriów wyboru Partnera Prywatnego w zakresie doświadczenia w realizacji projektów typu utrzymuj. </w:t>
            </w:r>
          </w:p>
        </w:tc>
      </w:tr>
      <w:tr w:rsidR="00DE7191" w:rsidRPr="007743A9" w14:paraId="413244A9" w14:textId="77777777" w:rsidTr="002A0904">
        <w:trPr>
          <w:trHeight w:val="20"/>
        </w:trPr>
        <w:tc>
          <w:tcPr>
            <w:tcW w:w="145" w:type="pct"/>
            <w:shd w:val="clear" w:color="auto" w:fill="auto"/>
          </w:tcPr>
          <w:p w14:paraId="542C63FF" w14:textId="3B02D30F" w:rsidR="00DE7191" w:rsidRPr="00210E20" w:rsidRDefault="00DE7191" w:rsidP="008F557D">
            <w:pPr>
              <w:pStyle w:val="Tabletextannex"/>
            </w:pPr>
            <w:r w:rsidRPr="00210E20">
              <w:t>4.10</w:t>
            </w:r>
          </w:p>
        </w:tc>
        <w:tc>
          <w:tcPr>
            <w:tcW w:w="487" w:type="pct"/>
            <w:shd w:val="clear" w:color="auto" w:fill="auto"/>
          </w:tcPr>
          <w:p w14:paraId="46051FD4" w14:textId="7667B7D1" w:rsidR="00DE7191" w:rsidRPr="00210E20" w:rsidRDefault="00DE7191" w:rsidP="00947A6E">
            <w:pPr>
              <w:pStyle w:val="Tabletextannex"/>
            </w:pPr>
            <w:r w:rsidRPr="00210E20">
              <w:t>Protesty personelu Podmiotu Publicznego</w:t>
            </w:r>
          </w:p>
        </w:tc>
        <w:tc>
          <w:tcPr>
            <w:tcW w:w="873" w:type="pct"/>
            <w:shd w:val="clear" w:color="auto" w:fill="auto"/>
          </w:tcPr>
          <w:p w14:paraId="4DA2DAF6" w14:textId="0A41AFD5" w:rsidR="00DE7191" w:rsidRPr="00210E20" w:rsidRDefault="00A5241B" w:rsidP="008F557D">
            <w:pPr>
              <w:pStyle w:val="Tabletextannex"/>
            </w:pPr>
            <w:r>
              <w:t>Dodatkowe koszty utrzymania i </w:t>
            </w:r>
            <w:r w:rsidR="00DE7191" w:rsidRPr="00210E20">
              <w:t>zarządzania wynikające z akcji protestacyjnej prowadzonej przez Podmiot Publiczny.</w:t>
            </w:r>
          </w:p>
        </w:tc>
        <w:tc>
          <w:tcPr>
            <w:tcW w:w="340" w:type="pct"/>
            <w:shd w:val="clear" w:color="auto" w:fill="auto"/>
          </w:tcPr>
          <w:p w14:paraId="7BB6EC20" w14:textId="22626B68" w:rsidR="00DE7191" w:rsidRPr="00210E20" w:rsidRDefault="00DE7191" w:rsidP="008F557D">
            <w:pPr>
              <w:pStyle w:val="Tabletextannex"/>
            </w:pPr>
            <w:r w:rsidRPr="00210E20">
              <w:t>Koszt</w:t>
            </w:r>
          </w:p>
        </w:tc>
        <w:tc>
          <w:tcPr>
            <w:tcW w:w="437" w:type="pct"/>
            <w:shd w:val="clear" w:color="auto" w:fill="auto"/>
          </w:tcPr>
          <w:p w14:paraId="338D82E2" w14:textId="34BF4601" w:rsidR="00DE7191" w:rsidRPr="00210E20" w:rsidRDefault="00DE7191" w:rsidP="002A0904">
            <w:pPr>
              <w:pStyle w:val="Tabletextannex"/>
              <w:jc w:val="center"/>
              <w:rPr>
                <w:bCs/>
              </w:rPr>
            </w:pPr>
            <w:r w:rsidRPr="00210E20">
              <w:t>X</w:t>
            </w:r>
          </w:p>
        </w:tc>
        <w:tc>
          <w:tcPr>
            <w:tcW w:w="437" w:type="pct"/>
            <w:shd w:val="clear" w:color="auto" w:fill="auto"/>
          </w:tcPr>
          <w:p w14:paraId="56E2EA4C" w14:textId="77777777" w:rsidR="00DE7191" w:rsidRPr="00210E20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</w:tcPr>
          <w:p w14:paraId="5A43496A" w14:textId="77777777" w:rsidR="00DE7191" w:rsidRPr="00210E20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62643F3F" w14:textId="28ED6A4F" w:rsidR="00DE7191" w:rsidRPr="00210E20" w:rsidRDefault="00DE7191" w:rsidP="008F557D">
            <w:pPr>
              <w:pStyle w:val="Tabletextannex"/>
            </w:pPr>
            <w:r w:rsidRPr="00210E20">
              <w:t> </w:t>
            </w:r>
          </w:p>
        </w:tc>
        <w:tc>
          <w:tcPr>
            <w:tcW w:w="290" w:type="pct"/>
            <w:shd w:val="clear" w:color="auto" w:fill="auto"/>
            <w:noWrap/>
          </w:tcPr>
          <w:p w14:paraId="3ADB48A0" w14:textId="3714194A" w:rsidR="00DE7191" w:rsidRPr="00210E20" w:rsidRDefault="00DE7191" w:rsidP="008F557D">
            <w:pPr>
              <w:pStyle w:val="Tabletextannex"/>
            </w:pPr>
            <w:r w:rsidRPr="00210E20">
              <w:t> </w:t>
            </w:r>
          </w:p>
        </w:tc>
        <w:tc>
          <w:tcPr>
            <w:tcW w:w="1310" w:type="pct"/>
            <w:shd w:val="clear" w:color="auto" w:fill="auto"/>
          </w:tcPr>
          <w:p w14:paraId="191AF564" w14:textId="77777777" w:rsidR="00DE7191" w:rsidRPr="00210E20" w:rsidRDefault="00DE7191" w:rsidP="004E62C8">
            <w:pPr>
              <w:pStyle w:val="Tabletextannex"/>
              <w:keepNext/>
              <w:keepLines/>
            </w:pPr>
            <w:r w:rsidRPr="00210E20">
              <w:t xml:space="preserve">Posiadanie odpowiedniej struktury organizacyjnej po stronie Podmiotu Publicznego. </w:t>
            </w:r>
          </w:p>
          <w:p w14:paraId="097DFBD1" w14:textId="3A44B813" w:rsidR="00DE7191" w:rsidRPr="007743A9" w:rsidRDefault="00DE7191" w:rsidP="008F557D">
            <w:pPr>
              <w:pStyle w:val="Tabletextannex"/>
            </w:pPr>
            <w:r w:rsidRPr="00210E20">
              <w:t>Opracowanie dla Zespołu skutecznych narzędzi zarządzania Projektem (system zarządzania projektem, regulaminy, struktura organizacyjna, procedury, zastępowalność osób np. na wypadek niedyspozycji lub strajku).</w:t>
            </w:r>
          </w:p>
        </w:tc>
      </w:tr>
      <w:tr w:rsidR="00DE7191" w:rsidRPr="007743A9" w14:paraId="1E1E09C7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2F52F3D6" w14:textId="5560842F" w:rsidR="00DE7191" w:rsidRPr="007743A9" w:rsidRDefault="00DE7191" w:rsidP="008F557D">
            <w:pPr>
              <w:pStyle w:val="Tabletextannex"/>
            </w:pPr>
            <w:r>
              <w:t>4.11</w:t>
            </w:r>
          </w:p>
        </w:tc>
        <w:tc>
          <w:tcPr>
            <w:tcW w:w="487" w:type="pct"/>
            <w:shd w:val="clear" w:color="auto" w:fill="auto"/>
            <w:hideMark/>
          </w:tcPr>
          <w:p w14:paraId="1C61361B" w14:textId="19DEDFA6" w:rsidR="00DE7191" w:rsidRPr="007743A9" w:rsidRDefault="00A5241B" w:rsidP="008F557D">
            <w:pPr>
              <w:pStyle w:val="Tabletextannex"/>
            </w:pPr>
            <w:r>
              <w:t>Protesty społeczne związane z </w:t>
            </w:r>
            <w:r w:rsidR="00DE7191" w:rsidRPr="007743A9">
              <w:t>realizacją Projektu</w:t>
            </w:r>
            <w:r w:rsidR="007F6C35">
              <w:t xml:space="preserve"> PPP</w:t>
            </w:r>
          </w:p>
        </w:tc>
        <w:tc>
          <w:tcPr>
            <w:tcW w:w="873" w:type="pct"/>
            <w:shd w:val="clear" w:color="auto" w:fill="auto"/>
            <w:hideMark/>
          </w:tcPr>
          <w:p w14:paraId="586569B9" w14:textId="5D150D2A" w:rsidR="00DE7191" w:rsidRPr="007743A9" w:rsidRDefault="00DE7191" w:rsidP="008F557D">
            <w:pPr>
              <w:pStyle w:val="Tabletextannex"/>
            </w:pPr>
            <w:r w:rsidRPr="007743A9">
              <w:t xml:space="preserve">Dodatkowe koszty </w:t>
            </w:r>
            <w:r w:rsidR="00A5241B">
              <w:t>utrzymania i </w:t>
            </w:r>
            <w:r>
              <w:t>zarządzania</w:t>
            </w:r>
            <w:r w:rsidRPr="007743A9">
              <w:t xml:space="preserve"> spowodowane protestami społecznymi związanymi z realizacją Projektu</w:t>
            </w:r>
            <w:r w:rsidR="007F6C35">
              <w:t xml:space="preserve"> PPP</w:t>
            </w:r>
            <w:r w:rsidRPr="007743A9">
              <w:t xml:space="preserve"> (np. protesty </w:t>
            </w:r>
            <w:r w:rsidRPr="00210E20">
              <w:t xml:space="preserve">dotyczące braku dostępności drogi, ograniczenie </w:t>
            </w:r>
            <w:r w:rsidRPr="00210E20">
              <w:lastRenderedPageBreak/>
              <w:t xml:space="preserve">miejsc parkingowych w sąsiedztwie, hałas </w:t>
            </w:r>
            <w:r w:rsidR="00457455" w:rsidRPr="00210E20">
              <w:t>itp.</w:t>
            </w:r>
            <w:r w:rsidRPr="00210E20">
              <w:t xml:space="preserve">). </w:t>
            </w:r>
          </w:p>
        </w:tc>
        <w:tc>
          <w:tcPr>
            <w:tcW w:w="340" w:type="pct"/>
            <w:shd w:val="clear" w:color="auto" w:fill="auto"/>
            <w:hideMark/>
          </w:tcPr>
          <w:p w14:paraId="4595B5B9" w14:textId="77777777" w:rsidR="00DE7191" w:rsidRPr="007743A9" w:rsidRDefault="00DE7191" w:rsidP="008F557D">
            <w:pPr>
              <w:pStyle w:val="Tabletextannex"/>
            </w:pPr>
            <w:r w:rsidRPr="007743A9">
              <w:lastRenderedPageBreak/>
              <w:t>Koszt</w:t>
            </w:r>
          </w:p>
        </w:tc>
        <w:tc>
          <w:tcPr>
            <w:tcW w:w="437" w:type="pct"/>
            <w:shd w:val="clear" w:color="auto" w:fill="auto"/>
            <w:hideMark/>
          </w:tcPr>
          <w:p w14:paraId="1B695A0B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14:paraId="33B017B0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291" w:type="pct"/>
            <w:shd w:val="clear" w:color="auto" w:fill="auto"/>
          </w:tcPr>
          <w:p w14:paraId="05897D8D" w14:textId="0875224D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390" w:type="pct"/>
            <w:shd w:val="clear" w:color="auto" w:fill="auto"/>
            <w:noWrap/>
            <w:hideMark/>
          </w:tcPr>
          <w:p w14:paraId="06A2500F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1BE60E04" w14:textId="77777777" w:rsidR="00DE7191" w:rsidRPr="00F14730" w:rsidRDefault="00DE7191" w:rsidP="008F557D">
            <w:pPr>
              <w:pStyle w:val="Tabletextannex"/>
            </w:pPr>
            <w:r w:rsidRPr="00F14730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63B47CA1" w14:textId="77777777" w:rsidR="00DE7191" w:rsidRPr="00F14730" w:rsidRDefault="00DE7191" w:rsidP="008F557D">
            <w:pPr>
              <w:pStyle w:val="Tabletextannex"/>
            </w:pPr>
            <w:r w:rsidRPr="00F14730">
              <w:t xml:space="preserve">Odpowiednie zarządzanie informacją oraz relacjami ze społecznością lokalną przez Partnera Prywatnego (odpowiednie uregulowanie w Umowie o PPP). </w:t>
            </w:r>
          </w:p>
        </w:tc>
      </w:tr>
      <w:tr w:rsidR="00DE7191" w:rsidRPr="007743A9" w14:paraId="1E7B2F53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0169D03E" w14:textId="37601BB7" w:rsidR="00DE7191" w:rsidRPr="007743A9" w:rsidRDefault="00DE7191" w:rsidP="008F557D">
            <w:pPr>
              <w:pStyle w:val="Tabletextannex"/>
            </w:pPr>
            <w:r>
              <w:lastRenderedPageBreak/>
              <w:t>4.12</w:t>
            </w:r>
          </w:p>
        </w:tc>
        <w:tc>
          <w:tcPr>
            <w:tcW w:w="487" w:type="pct"/>
            <w:shd w:val="clear" w:color="auto" w:fill="auto"/>
            <w:hideMark/>
          </w:tcPr>
          <w:p w14:paraId="53668FCC" w14:textId="0000F116" w:rsidR="00DE7191" w:rsidRPr="007743A9" w:rsidRDefault="00DE7191" w:rsidP="008F557D">
            <w:pPr>
              <w:pStyle w:val="Tabletextannex"/>
            </w:pPr>
            <w:r w:rsidRPr="007743A9">
              <w:t>Protesty społe</w:t>
            </w:r>
            <w:r w:rsidR="00A5241B">
              <w:t>czne niezwiązane z </w:t>
            </w:r>
            <w:r>
              <w:t>Projektem</w:t>
            </w:r>
            <w:r w:rsidR="007F6C35">
              <w:t xml:space="preserve"> PPP</w:t>
            </w:r>
          </w:p>
        </w:tc>
        <w:tc>
          <w:tcPr>
            <w:tcW w:w="873" w:type="pct"/>
            <w:shd w:val="clear" w:color="auto" w:fill="auto"/>
            <w:hideMark/>
          </w:tcPr>
          <w:p w14:paraId="20A76492" w14:textId="59B3DAD0" w:rsidR="00DE7191" w:rsidRPr="007743A9" w:rsidRDefault="00DE7191" w:rsidP="008F557D">
            <w:pPr>
              <w:pStyle w:val="Tabletextannex"/>
            </w:pPr>
            <w:r w:rsidRPr="007743A9">
              <w:t xml:space="preserve">Dodatkowe koszty </w:t>
            </w:r>
            <w:r w:rsidR="00A5241B">
              <w:t>utrzymania i </w:t>
            </w:r>
            <w:r>
              <w:t>zarządzania</w:t>
            </w:r>
            <w:r w:rsidRPr="007743A9">
              <w:t xml:space="preserve"> spowodowane protestami społecznymi niezwiązanymi z realizacją Projektu (np. protesty dotyczące polityki rządu). </w:t>
            </w:r>
          </w:p>
        </w:tc>
        <w:tc>
          <w:tcPr>
            <w:tcW w:w="340" w:type="pct"/>
            <w:shd w:val="clear" w:color="auto" w:fill="auto"/>
            <w:hideMark/>
          </w:tcPr>
          <w:p w14:paraId="50CA03B7" w14:textId="77777777" w:rsidR="00DE7191" w:rsidRPr="007743A9" w:rsidRDefault="00DE7191" w:rsidP="008F557D">
            <w:pPr>
              <w:pStyle w:val="Tabletextannex"/>
            </w:pPr>
            <w:r w:rsidRPr="007743A9">
              <w:t>Koszt</w:t>
            </w:r>
          </w:p>
        </w:tc>
        <w:tc>
          <w:tcPr>
            <w:tcW w:w="437" w:type="pct"/>
            <w:shd w:val="clear" w:color="auto" w:fill="auto"/>
            <w:hideMark/>
          </w:tcPr>
          <w:p w14:paraId="70FD52AD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437" w:type="pct"/>
            <w:shd w:val="clear" w:color="auto" w:fill="auto"/>
            <w:hideMark/>
          </w:tcPr>
          <w:p w14:paraId="4159B6D3" w14:textId="77777777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29C79FC9" w14:textId="77777777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390" w:type="pct"/>
            <w:shd w:val="clear" w:color="auto" w:fill="auto"/>
            <w:noWrap/>
            <w:hideMark/>
          </w:tcPr>
          <w:p w14:paraId="6A49A168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25C2063F" w14:textId="77777777" w:rsidR="00DE7191" w:rsidRPr="00F14730" w:rsidRDefault="00DE7191" w:rsidP="008F557D">
            <w:pPr>
              <w:pStyle w:val="Tabletextannex"/>
            </w:pPr>
            <w:r w:rsidRPr="00F14730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1F767535" w14:textId="2938B849" w:rsidR="00DE7191" w:rsidRPr="00F14730" w:rsidRDefault="00DE7191" w:rsidP="008F557D">
            <w:pPr>
              <w:pStyle w:val="Tabletextannex"/>
            </w:pPr>
            <w:r w:rsidRPr="00F14730">
              <w:t xml:space="preserve">Brak możliwości </w:t>
            </w:r>
            <w:proofErr w:type="spellStart"/>
            <w:r w:rsidRPr="00F14730">
              <w:t>mitygacji</w:t>
            </w:r>
            <w:proofErr w:type="spellEnd"/>
            <w:r w:rsidRPr="00F14730">
              <w:t xml:space="preserve"> ryzyka przez </w:t>
            </w:r>
            <w:r>
              <w:t>Podmiot Publiczny</w:t>
            </w:r>
            <w:r w:rsidRPr="00F14730">
              <w:t>.</w:t>
            </w:r>
          </w:p>
        </w:tc>
      </w:tr>
      <w:tr w:rsidR="00DE7191" w:rsidRPr="007743A9" w14:paraId="664A49B1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76D3380C" w14:textId="2B964C38" w:rsidR="00DE7191" w:rsidRPr="007743A9" w:rsidRDefault="00DE7191" w:rsidP="008F557D">
            <w:pPr>
              <w:pStyle w:val="Tabletextannex"/>
            </w:pPr>
            <w:r>
              <w:t>4.13</w:t>
            </w:r>
          </w:p>
        </w:tc>
        <w:tc>
          <w:tcPr>
            <w:tcW w:w="487" w:type="pct"/>
            <w:shd w:val="clear" w:color="auto" w:fill="auto"/>
            <w:hideMark/>
          </w:tcPr>
          <w:p w14:paraId="201A2DB5" w14:textId="77777777" w:rsidR="00DE7191" w:rsidRPr="007743A9" w:rsidRDefault="00DE7191" w:rsidP="008F557D">
            <w:pPr>
              <w:pStyle w:val="Tabletextannex"/>
            </w:pPr>
            <w:r w:rsidRPr="007743A9">
              <w:t>Zmiany norm branżowych przez sektor publiczny</w:t>
            </w:r>
          </w:p>
        </w:tc>
        <w:tc>
          <w:tcPr>
            <w:tcW w:w="873" w:type="pct"/>
            <w:shd w:val="clear" w:color="auto" w:fill="auto"/>
            <w:hideMark/>
          </w:tcPr>
          <w:p w14:paraId="27582A49" w14:textId="48CA3839" w:rsidR="00DE7191" w:rsidRPr="007743A9" w:rsidRDefault="00DE7191" w:rsidP="004E4A7F">
            <w:pPr>
              <w:pStyle w:val="Tabletextannex"/>
            </w:pPr>
            <w:r w:rsidRPr="007743A9">
              <w:t xml:space="preserve">Koszty dodatkowe </w:t>
            </w:r>
            <w:r w:rsidR="00A5241B">
              <w:t>utrzymania i </w:t>
            </w:r>
            <w:r>
              <w:t>zarządzania</w:t>
            </w:r>
            <w:r w:rsidRPr="007743A9">
              <w:t xml:space="preserve"> wynikające ze zmiany przez </w:t>
            </w:r>
            <w:r w:rsidR="004E4A7F">
              <w:t>s</w:t>
            </w:r>
            <w:r w:rsidRPr="007743A9">
              <w:t xml:space="preserve">ektor </w:t>
            </w:r>
            <w:r w:rsidR="004E4A7F">
              <w:t>p</w:t>
            </w:r>
            <w:r w:rsidRPr="007743A9">
              <w:t xml:space="preserve">ubliczny wymagań technicznych (norm branżowych) dotyczących </w:t>
            </w:r>
            <w:r>
              <w:t>utrzymania i zarządzania</w:t>
            </w:r>
            <w:r w:rsidRPr="007743A9">
              <w:t xml:space="preserve">. </w:t>
            </w:r>
          </w:p>
        </w:tc>
        <w:tc>
          <w:tcPr>
            <w:tcW w:w="340" w:type="pct"/>
            <w:shd w:val="clear" w:color="auto" w:fill="auto"/>
            <w:hideMark/>
          </w:tcPr>
          <w:p w14:paraId="7C5AE877" w14:textId="77777777" w:rsidR="00DE7191" w:rsidRPr="007743A9" w:rsidRDefault="00DE7191" w:rsidP="008F557D">
            <w:pPr>
              <w:pStyle w:val="Tabletextannex"/>
            </w:pPr>
            <w:r w:rsidRPr="007743A9">
              <w:t>Koszt</w:t>
            </w:r>
          </w:p>
        </w:tc>
        <w:tc>
          <w:tcPr>
            <w:tcW w:w="437" w:type="pct"/>
            <w:shd w:val="clear" w:color="auto" w:fill="auto"/>
            <w:hideMark/>
          </w:tcPr>
          <w:p w14:paraId="4695150A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437" w:type="pct"/>
            <w:shd w:val="clear" w:color="auto" w:fill="auto"/>
            <w:hideMark/>
          </w:tcPr>
          <w:p w14:paraId="60550B8E" w14:textId="77777777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39A92825" w14:textId="77777777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390" w:type="pct"/>
            <w:shd w:val="clear" w:color="auto" w:fill="auto"/>
            <w:noWrap/>
            <w:hideMark/>
          </w:tcPr>
          <w:p w14:paraId="2975D9F3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29371632" w14:textId="77777777" w:rsidR="00DE7191" w:rsidRPr="00F14730" w:rsidRDefault="00DE7191" w:rsidP="008F557D">
            <w:pPr>
              <w:pStyle w:val="Tabletextannex"/>
            </w:pPr>
            <w:r w:rsidRPr="00F14730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415B4A9D" w14:textId="16887458" w:rsidR="00DE7191" w:rsidRPr="00F14730" w:rsidRDefault="00DE7191" w:rsidP="004E4A7F">
            <w:pPr>
              <w:pStyle w:val="Tabletextannex"/>
            </w:pPr>
            <w:r w:rsidRPr="00F14730">
              <w:t xml:space="preserve">Brak możliwości </w:t>
            </w:r>
            <w:proofErr w:type="spellStart"/>
            <w:r w:rsidRPr="00F14730">
              <w:t>mitygacji</w:t>
            </w:r>
            <w:proofErr w:type="spellEnd"/>
            <w:r w:rsidRPr="00F14730">
              <w:t xml:space="preserve"> ryzyka przez Podmiot </w:t>
            </w:r>
            <w:r w:rsidR="004E4A7F">
              <w:t>Publiczny</w:t>
            </w:r>
            <w:r w:rsidRPr="00F14730">
              <w:t>.</w:t>
            </w:r>
          </w:p>
        </w:tc>
      </w:tr>
      <w:tr w:rsidR="00DE7191" w:rsidRPr="007743A9" w14:paraId="5F8BB5F7" w14:textId="77777777" w:rsidTr="002A0904">
        <w:trPr>
          <w:trHeight w:val="20"/>
        </w:trPr>
        <w:tc>
          <w:tcPr>
            <w:tcW w:w="145" w:type="pct"/>
            <w:shd w:val="clear" w:color="auto" w:fill="auto"/>
          </w:tcPr>
          <w:p w14:paraId="40BFCAFC" w14:textId="5F55EBDC" w:rsidR="00DE7191" w:rsidRPr="00210E20" w:rsidRDefault="00DE7191" w:rsidP="008F557D">
            <w:pPr>
              <w:pStyle w:val="Tabletextannex"/>
              <w:keepNext/>
              <w:keepLines/>
            </w:pPr>
            <w:r w:rsidRPr="00210E20">
              <w:t>4.14</w:t>
            </w:r>
          </w:p>
        </w:tc>
        <w:tc>
          <w:tcPr>
            <w:tcW w:w="487" w:type="pct"/>
            <w:shd w:val="clear" w:color="auto" w:fill="auto"/>
          </w:tcPr>
          <w:p w14:paraId="18DB09CE" w14:textId="7E464FDA" w:rsidR="00DE7191" w:rsidRPr="00210E20" w:rsidRDefault="00DE7191" w:rsidP="008F557D">
            <w:pPr>
              <w:pStyle w:val="Tabletextannex"/>
              <w:keepNext/>
              <w:keepLines/>
            </w:pPr>
            <w:r w:rsidRPr="00210E20">
              <w:t>Materiały</w:t>
            </w:r>
          </w:p>
        </w:tc>
        <w:tc>
          <w:tcPr>
            <w:tcW w:w="873" w:type="pct"/>
            <w:shd w:val="clear" w:color="auto" w:fill="auto"/>
          </w:tcPr>
          <w:p w14:paraId="2613D8AA" w14:textId="25C9B4CE" w:rsidR="00DE7191" w:rsidRPr="00210E20" w:rsidRDefault="00DE7191" w:rsidP="00210E20">
            <w:pPr>
              <w:pStyle w:val="Tabletextannex"/>
              <w:keepNext/>
              <w:keepLines/>
            </w:pPr>
            <w:r w:rsidRPr="00210E20">
              <w:t>Gorsze niż zakładane właściwości materiałów budowlanych powodujące wyższe koszty utrzymania.</w:t>
            </w:r>
          </w:p>
        </w:tc>
        <w:tc>
          <w:tcPr>
            <w:tcW w:w="340" w:type="pct"/>
            <w:shd w:val="clear" w:color="auto" w:fill="auto"/>
          </w:tcPr>
          <w:p w14:paraId="626BA768" w14:textId="419375AE" w:rsidR="00DE7191" w:rsidRPr="00210E20" w:rsidRDefault="00DE7191" w:rsidP="008F557D">
            <w:pPr>
              <w:pStyle w:val="Tabletextannex"/>
              <w:keepNext/>
              <w:keepLines/>
            </w:pPr>
            <w:r w:rsidRPr="00210E20">
              <w:t>Koszt</w:t>
            </w:r>
          </w:p>
        </w:tc>
        <w:tc>
          <w:tcPr>
            <w:tcW w:w="437" w:type="pct"/>
            <w:shd w:val="clear" w:color="auto" w:fill="auto"/>
          </w:tcPr>
          <w:p w14:paraId="57021CB8" w14:textId="77777777" w:rsidR="00DE7191" w:rsidRPr="00210E20" w:rsidRDefault="00DE7191" w:rsidP="002A0904">
            <w:pPr>
              <w:pStyle w:val="Tabletextannex"/>
              <w:keepNext/>
              <w:keepLines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</w:tcPr>
          <w:p w14:paraId="071493D1" w14:textId="77777777" w:rsidR="00DE7191" w:rsidRPr="00210E20" w:rsidRDefault="00DE7191" w:rsidP="002A0904">
            <w:pPr>
              <w:pStyle w:val="Tabletextannex"/>
              <w:keepNext/>
              <w:keepLines/>
              <w:rPr>
                <w:bCs/>
              </w:rPr>
            </w:pPr>
          </w:p>
        </w:tc>
        <w:tc>
          <w:tcPr>
            <w:tcW w:w="291" w:type="pct"/>
            <w:shd w:val="clear" w:color="auto" w:fill="auto"/>
          </w:tcPr>
          <w:p w14:paraId="3B776BA7" w14:textId="51166B6D" w:rsidR="00DE7191" w:rsidRPr="00210E20" w:rsidRDefault="00DE7191" w:rsidP="00D623E3">
            <w:pPr>
              <w:pStyle w:val="Tabletextannex"/>
              <w:keepNext/>
              <w:keepLines/>
              <w:jc w:val="center"/>
              <w:rPr>
                <w:bCs/>
              </w:rPr>
            </w:pPr>
            <w:r w:rsidRPr="00210E20">
              <w:t>X</w:t>
            </w:r>
          </w:p>
        </w:tc>
        <w:tc>
          <w:tcPr>
            <w:tcW w:w="390" w:type="pct"/>
            <w:shd w:val="clear" w:color="auto" w:fill="auto"/>
            <w:noWrap/>
          </w:tcPr>
          <w:p w14:paraId="6F69BE61" w14:textId="64241EEB" w:rsidR="00DE7191" w:rsidRPr="00210E20" w:rsidRDefault="00DE7191" w:rsidP="008F557D">
            <w:pPr>
              <w:pStyle w:val="Tabletextannex"/>
              <w:keepNext/>
              <w:keepLines/>
            </w:pPr>
            <w:r w:rsidRPr="00210E20">
              <w:t> </w:t>
            </w:r>
          </w:p>
        </w:tc>
        <w:tc>
          <w:tcPr>
            <w:tcW w:w="290" w:type="pct"/>
            <w:shd w:val="clear" w:color="auto" w:fill="auto"/>
            <w:noWrap/>
          </w:tcPr>
          <w:p w14:paraId="46B991D7" w14:textId="58C313E8" w:rsidR="00DE7191" w:rsidRPr="00210E20" w:rsidRDefault="00DE7191" w:rsidP="008F557D">
            <w:pPr>
              <w:pStyle w:val="Tabletextannex"/>
              <w:keepNext/>
              <w:keepLines/>
            </w:pPr>
            <w:r w:rsidRPr="00210E20">
              <w:t> </w:t>
            </w:r>
          </w:p>
        </w:tc>
        <w:tc>
          <w:tcPr>
            <w:tcW w:w="1310" w:type="pct"/>
            <w:shd w:val="clear" w:color="auto" w:fill="auto"/>
          </w:tcPr>
          <w:p w14:paraId="581CAFA8" w14:textId="4EDF92C2" w:rsidR="00DE7191" w:rsidRPr="007743A9" w:rsidRDefault="00DE7191" w:rsidP="008F557D">
            <w:pPr>
              <w:pStyle w:val="Tabletextannex"/>
              <w:keepNext/>
              <w:keepLines/>
            </w:pPr>
            <w:r w:rsidRPr="00210E20">
              <w:t xml:space="preserve">Brak możliwości </w:t>
            </w:r>
            <w:proofErr w:type="spellStart"/>
            <w:r w:rsidRPr="00210E20">
              <w:t>mitygacji</w:t>
            </w:r>
            <w:proofErr w:type="spellEnd"/>
            <w:r w:rsidRPr="00210E20">
              <w:t xml:space="preserve"> ryzyka przez Podmiot Publiczny.</w:t>
            </w:r>
          </w:p>
        </w:tc>
      </w:tr>
      <w:tr w:rsidR="00DE7191" w:rsidRPr="007743A9" w14:paraId="55F51F91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27700C88" w14:textId="0BA101AD" w:rsidR="00DE7191" w:rsidRPr="007743A9" w:rsidRDefault="00DE7191" w:rsidP="008F557D">
            <w:pPr>
              <w:pStyle w:val="Tabletextannex"/>
              <w:keepNext/>
              <w:keepLines/>
            </w:pPr>
            <w:r>
              <w:t>4.15</w:t>
            </w:r>
          </w:p>
        </w:tc>
        <w:tc>
          <w:tcPr>
            <w:tcW w:w="487" w:type="pct"/>
            <w:shd w:val="clear" w:color="auto" w:fill="auto"/>
            <w:hideMark/>
          </w:tcPr>
          <w:p w14:paraId="109D8F3B" w14:textId="77777777" w:rsidR="00DE7191" w:rsidRPr="007743A9" w:rsidRDefault="00DE7191" w:rsidP="008F557D">
            <w:pPr>
              <w:pStyle w:val="Tabletextannex"/>
              <w:keepNext/>
              <w:keepLines/>
            </w:pPr>
            <w:r w:rsidRPr="007743A9">
              <w:t>Zmiany w zakresie przepisów środowiskowych</w:t>
            </w:r>
          </w:p>
        </w:tc>
        <w:tc>
          <w:tcPr>
            <w:tcW w:w="873" w:type="pct"/>
            <w:shd w:val="clear" w:color="auto" w:fill="auto"/>
            <w:hideMark/>
          </w:tcPr>
          <w:p w14:paraId="078C8B66" w14:textId="525BE7C8" w:rsidR="00DE7191" w:rsidRPr="007743A9" w:rsidRDefault="00DE7191" w:rsidP="008F557D">
            <w:pPr>
              <w:pStyle w:val="Tabletextannex"/>
              <w:keepNext/>
              <w:keepLines/>
            </w:pPr>
            <w:r w:rsidRPr="007743A9">
              <w:t xml:space="preserve">Dodatkowe koszty </w:t>
            </w:r>
            <w:r w:rsidR="00A5241B">
              <w:t>utrzymania i </w:t>
            </w:r>
            <w:r>
              <w:t>zarządzania</w:t>
            </w:r>
            <w:r w:rsidRPr="007743A9">
              <w:t xml:space="preserve"> wynikające ze zmian przepisów w zakresie oddziaływania na środowisko.</w:t>
            </w:r>
          </w:p>
        </w:tc>
        <w:tc>
          <w:tcPr>
            <w:tcW w:w="340" w:type="pct"/>
            <w:shd w:val="clear" w:color="auto" w:fill="auto"/>
            <w:hideMark/>
          </w:tcPr>
          <w:p w14:paraId="35CC8E0A" w14:textId="77777777" w:rsidR="00DE7191" w:rsidRPr="007743A9" w:rsidRDefault="00DE7191" w:rsidP="008F557D">
            <w:pPr>
              <w:pStyle w:val="Tabletextannex"/>
              <w:keepNext/>
              <w:keepLines/>
            </w:pPr>
            <w:r w:rsidRPr="007743A9">
              <w:t xml:space="preserve">Koszt </w:t>
            </w:r>
          </w:p>
        </w:tc>
        <w:tc>
          <w:tcPr>
            <w:tcW w:w="437" w:type="pct"/>
            <w:shd w:val="clear" w:color="auto" w:fill="auto"/>
            <w:hideMark/>
          </w:tcPr>
          <w:p w14:paraId="0371E223" w14:textId="77777777" w:rsidR="00DE7191" w:rsidRPr="007743A9" w:rsidRDefault="00DE7191" w:rsidP="002A0904">
            <w:pPr>
              <w:pStyle w:val="Tabletextannex"/>
              <w:keepNext/>
              <w:keepLines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437" w:type="pct"/>
            <w:shd w:val="clear" w:color="auto" w:fill="auto"/>
            <w:hideMark/>
          </w:tcPr>
          <w:p w14:paraId="42FD1DA6" w14:textId="25D9CF34" w:rsidR="00DE7191" w:rsidRPr="007743A9" w:rsidRDefault="00DE7191" w:rsidP="002A0904">
            <w:pPr>
              <w:pStyle w:val="Tabletextannex"/>
              <w:keepNext/>
              <w:keepLines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03674758" w14:textId="2FEEBEA1" w:rsidR="00DE7191" w:rsidRPr="007743A9" w:rsidRDefault="00DE7191" w:rsidP="002A0904">
            <w:pPr>
              <w:pStyle w:val="Tabletextannex"/>
              <w:keepNext/>
              <w:keepLines/>
              <w:rPr>
                <w:bCs/>
              </w:rPr>
            </w:pPr>
          </w:p>
        </w:tc>
        <w:tc>
          <w:tcPr>
            <w:tcW w:w="390" w:type="pct"/>
            <w:shd w:val="clear" w:color="auto" w:fill="auto"/>
            <w:noWrap/>
            <w:hideMark/>
          </w:tcPr>
          <w:p w14:paraId="2C28ACDF" w14:textId="77777777" w:rsidR="00DE7191" w:rsidRPr="007743A9" w:rsidRDefault="00DE7191" w:rsidP="008F557D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2F7CBFCE" w14:textId="77777777" w:rsidR="00DE7191" w:rsidRPr="007743A9" w:rsidRDefault="00DE7191" w:rsidP="008F557D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5FD6FEAD" w14:textId="5785D856" w:rsidR="00DE7191" w:rsidRPr="007743A9" w:rsidRDefault="00DE7191" w:rsidP="008F557D">
            <w:pPr>
              <w:pStyle w:val="Tabletextannex"/>
              <w:keepNext/>
              <w:keepLines/>
            </w:pPr>
            <w:r w:rsidRPr="007743A9">
              <w:t xml:space="preserve">Brak możliwości </w:t>
            </w:r>
            <w:proofErr w:type="spellStart"/>
            <w:r w:rsidRPr="007743A9">
              <w:t>mitygacji</w:t>
            </w:r>
            <w:proofErr w:type="spellEnd"/>
            <w:r w:rsidRPr="007743A9">
              <w:t xml:space="preserve"> ryzyka przez </w:t>
            </w:r>
            <w:r>
              <w:t>Podmiot Publiczny</w:t>
            </w:r>
            <w:r w:rsidRPr="007743A9">
              <w:t>.</w:t>
            </w:r>
          </w:p>
        </w:tc>
      </w:tr>
      <w:tr w:rsidR="00DE7191" w:rsidRPr="007743A9" w14:paraId="2EE31C49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37C8ED05" w14:textId="3BDD4472" w:rsidR="00DE7191" w:rsidRPr="007743A9" w:rsidRDefault="00DE7191" w:rsidP="008F557D">
            <w:pPr>
              <w:pStyle w:val="Tabletextannex"/>
            </w:pPr>
            <w:r>
              <w:t>4.16</w:t>
            </w:r>
          </w:p>
        </w:tc>
        <w:tc>
          <w:tcPr>
            <w:tcW w:w="487" w:type="pct"/>
            <w:shd w:val="clear" w:color="auto" w:fill="auto"/>
            <w:hideMark/>
          </w:tcPr>
          <w:p w14:paraId="3239AF82" w14:textId="77777777" w:rsidR="00DE7191" w:rsidRPr="007743A9" w:rsidRDefault="00DE7191" w:rsidP="008F557D">
            <w:pPr>
              <w:pStyle w:val="Tabletextannex"/>
            </w:pPr>
            <w:r w:rsidRPr="007743A9">
              <w:t>Spełnianie wymogów środowiskowych</w:t>
            </w:r>
          </w:p>
        </w:tc>
        <w:tc>
          <w:tcPr>
            <w:tcW w:w="873" w:type="pct"/>
            <w:shd w:val="clear" w:color="auto" w:fill="auto"/>
            <w:hideMark/>
          </w:tcPr>
          <w:p w14:paraId="6A0EEE22" w14:textId="77777777" w:rsidR="00DE7191" w:rsidRPr="007743A9" w:rsidRDefault="00DE7191" w:rsidP="008F557D">
            <w:pPr>
              <w:pStyle w:val="Tabletextannex"/>
            </w:pPr>
            <w:r w:rsidRPr="007743A9">
              <w:t>Dodatkowe koszty utrzymania (np. kary) wynikające z niewłaściwego wypełniania wymogów środowiskowych w tym zanieczyszczenia środowiska przez Partnera Prywatnego.</w:t>
            </w:r>
          </w:p>
        </w:tc>
        <w:tc>
          <w:tcPr>
            <w:tcW w:w="340" w:type="pct"/>
            <w:shd w:val="clear" w:color="auto" w:fill="auto"/>
            <w:hideMark/>
          </w:tcPr>
          <w:p w14:paraId="59D27B5F" w14:textId="77777777" w:rsidR="00DE7191" w:rsidRPr="007743A9" w:rsidRDefault="00DE7191" w:rsidP="008F557D">
            <w:pPr>
              <w:pStyle w:val="Tabletextannex"/>
            </w:pPr>
            <w:r w:rsidRPr="007743A9">
              <w:t>Koszt</w:t>
            </w:r>
          </w:p>
        </w:tc>
        <w:tc>
          <w:tcPr>
            <w:tcW w:w="437" w:type="pct"/>
            <w:shd w:val="clear" w:color="auto" w:fill="auto"/>
            <w:hideMark/>
          </w:tcPr>
          <w:p w14:paraId="7AD3D05D" w14:textId="7513FDED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14:paraId="2AED6C5C" w14:textId="1B016C54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7162C08A" w14:textId="77777777" w:rsidR="00DE7191" w:rsidRPr="007743A9" w:rsidRDefault="00DE7191" w:rsidP="00D623E3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74815408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2081B84F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2B887CDA" w14:textId="77777777" w:rsidR="00DE7191" w:rsidRPr="007743A9" w:rsidRDefault="00DE7191" w:rsidP="008F557D">
            <w:pPr>
              <w:pStyle w:val="Tabletextannex"/>
            </w:pPr>
            <w:r w:rsidRPr="007743A9">
              <w:t xml:space="preserve">Ustalenie optymalnych kryteriów wyboru Partnera Prywatnego w zakresie doświadczenia w realizacji projektów typu utrzymuj.   </w:t>
            </w:r>
          </w:p>
          <w:p w14:paraId="2E2A7BFB" w14:textId="1D19F422" w:rsidR="00DE7191" w:rsidRPr="007743A9" w:rsidRDefault="00DE7191" w:rsidP="008F557D">
            <w:pPr>
              <w:pStyle w:val="Tabletextannex"/>
            </w:pPr>
            <w:r w:rsidRPr="007743A9">
              <w:t>Kontrola spełniania wymagań środowiskowych przez wykwalifikowany personel Podmiotu Publicznego.</w:t>
            </w:r>
          </w:p>
        </w:tc>
      </w:tr>
      <w:tr w:rsidR="00DE7191" w:rsidRPr="007743A9" w14:paraId="1B6998FA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59C0D6AA" w14:textId="79CCCA95" w:rsidR="00DE7191" w:rsidRPr="007743A9" w:rsidRDefault="00DE7191" w:rsidP="008F557D">
            <w:pPr>
              <w:pStyle w:val="Tabletextannex"/>
            </w:pPr>
            <w:r>
              <w:t>4.17</w:t>
            </w:r>
          </w:p>
        </w:tc>
        <w:tc>
          <w:tcPr>
            <w:tcW w:w="487" w:type="pct"/>
            <w:shd w:val="clear" w:color="auto" w:fill="auto"/>
            <w:hideMark/>
          </w:tcPr>
          <w:p w14:paraId="55F80FCC" w14:textId="77777777" w:rsidR="00DE7191" w:rsidRPr="007743A9" w:rsidRDefault="00DE7191" w:rsidP="008F557D">
            <w:pPr>
              <w:pStyle w:val="Tabletextannex"/>
            </w:pPr>
            <w:r w:rsidRPr="007743A9">
              <w:t>Roszczenia osób trzecich</w:t>
            </w:r>
          </w:p>
        </w:tc>
        <w:tc>
          <w:tcPr>
            <w:tcW w:w="873" w:type="pct"/>
            <w:shd w:val="clear" w:color="auto" w:fill="auto"/>
            <w:hideMark/>
          </w:tcPr>
          <w:p w14:paraId="2882EF5C" w14:textId="132C81EC" w:rsidR="00DE7191" w:rsidRPr="007743A9" w:rsidRDefault="00DE7191" w:rsidP="008F557D">
            <w:pPr>
              <w:pStyle w:val="Tabletextannex"/>
            </w:pPr>
            <w:r w:rsidRPr="007743A9">
              <w:t xml:space="preserve">Dodatkowe koszty </w:t>
            </w:r>
            <w:r w:rsidR="00A5241B">
              <w:t>utrzymania i </w:t>
            </w:r>
            <w:r>
              <w:t>zarządzania</w:t>
            </w:r>
            <w:r w:rsidR="00A5241B">
              <w:t xml:space="preserve"> wynikające z </w:t>
            </w:r>
            <w:r w:rsidRPr="007743A9">
              <w:t xml:space="preserve">roszczeń osób trzecich związanych z działaniami / zaniechaniami Partnera Prywatnego. </w:t>
            </w:r>
          </w:p>
        </w:tc>
        <w:tc>
          <w:tcPr>
            <w:tcW w:w="340" w:type="pct"/>
            <w:shd w:val="clear" w:color="auto" w:fill="auto"/>
            <w:hideMark/>
          </w:tcPr>
          <w:p w14:paraId="422565A1" w14:textId="77777777" w:rsidR="00DE7191" w:rsidRPr="007743A9" w:rsidRDefault="00DE7191" w:rsidP="008F557D">
            <w:pPr>
              <w:pStyle w:val="Tabletextannex"/>
            </w:pPr>
            <w:r w:rsidRPr="007743A9">
              <w:t xml:space="preserve">Koszt </w:t>
            </w:r>
          </w:p>
        </w:tc>
        <w:tc>
          <w:tcPr>
            <w:tcW w:w="437" w:type="pct"/>
            <w:shd w:val="clear" w:color="auto" w:fill="auto"/>
            <w:hideMark/>
          </w:tcPr>
          <w:p w14:paraId="2FB896B9" w14:textId="20A5967A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14:paraId="577B0AC0" w14:textId="0B8A967F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265855E5" w14:textId="77777777" w:rsidR="00DE7191" w:rsidRPr="007743A9" w:rsidRDefault="00DE7191" w:rsidP="00D623E3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25E40C7B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38BF9FCE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2A626280" w14:textId="77777777" w:rsidR="00DE7191" w:rsidRPr="007743A9" w:rsidRDefault="00DE7191" w:rsidP="008F557D">
            <w:pPr>
              <w:pStyle w:val="Tabletextannex"/>
            </w:pPr>
            <w:r w:rsidRPr="007743A9">
              <w:t xml:space="preserve">Ustalenie optymalnych kryteriów wyboru Partnera Prywatnego w zakresie doświadczenia w realizacji projektów typu utrzymuj. </w:t>
            </w:r>
          </w:p>
        </w:tc>
      </w:tr>
      <w:tr w:rsidR="00DE7191" w:rsidRPr="007743A9" w14:paraId="64F45A44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3D1E6572" w14:textId="73A158C4" w:rsidR="00DE7191" w:rsidRPr="007743A9" w:rsidRDefault="00DE7191" w:rsidP="002A0904">
            <w:pPr>
              <w:pStyle w:val="Tabletextannex"/>
              <w:keepNext/>
              <w:keepLines/>
            </w:pPr>
            <w:r>
              <w:lastRenderedPageBreak/>
              <w:t>4.18</w:t>
            </w:r>
          </w:p>
        </w:tc>
        <w:tc>
          <w:tcPr>
            <w:tcW w:w="487" w:type="pct"/>
            <w:shd w:val="clear" w:color="auto" w:fill="auto"/>
            <w:hideMark/>
          </w:tcPr>
          <w:p w14:paraId="522689D9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>Usługi podmiotów trzecich</w:t>
            </w:r>
          </w:p>
        </w:tc>
        <w:tc>
          <w:tcPr>
            <w:tcW w:w="873" w:type="pct"/>
            <w:shd w:val="clear" w:color="auto" w:fill="auto"/>
            <w:hideMark/>
          </w:tcPr>
          <w:p w14:paraId="2B8335F5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>Niespełnienie wymaganych standardów usług ze względu na niezapewnienie wykonania lub należytego wykonania usług przez podmioty trzecie.</w:t>
            </w:r>
          </w:p>
        </w:tc>
        <w:tc>
          <w:tcPr>
            <w:tcW w:w="340" w:type="pct"/>
            <w:shd w:val="clear" w:color="auto" w:fill="auto"/>
            <w:hideMark/>
          </w:tcPr>
          <w:p w14:paraId="63B9AF99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 xml:space="preserve">Koszt </w:t>
            </w:r>
          </w:p>
        </w:tc>
        <w:tc>
          <w:tcPr>
            <w:tcW w:w="437" w:type="pct"/>
            <w:shd w:val="clear" w:color="auto" w:fill="auto"/>
            <w:hideMark/>
          </w:tcPr>
          <w:p w14:paraId="6592783E" w14:textId="5EBC473F" w:rsidR="00DE7191" w:rsidRPr="007743A9" w:rsidRDefault="00DE7191" w:rsidP="002A0904">
            <w:pPr>
              <w:pStyle w:val="Tabletextannex"/>
              <w:keepNext/>
              <w:keepLines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14:paraId="3F1BBF6F" w14:textId="7806362B" w:rsidR="00DE7191" w:rsidRPr="007743A9" w:rsidRDefault="00DE7191" w:rsidP="002A0904">
            <w:pPr>
              <w:pStyle w:val="Tabletextannex"/>
              <w:keepNext/>
              <w:keepLines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268BE828" w14:textId="77777777" w:rsidR="00DE7191" w:rsidRPr="007743A9" w:rsidRDefault="00DE7191" w:rsidP="00D623E3">
            <w:pPr>
              <w:pStyle w:val="Tabletextannex"/>
              <w:keepNext/>
              <w:keepLines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60561069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60C069BA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50A4FFC0" w14:textId="74F244B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 xml:space="preserve">Brak możliwości </w:t>
            </w:r>
            <w:proofErr w:type="spellStart"/>
            <w:r w:rsidRPr="007743A9">
              <w:t>mitygacji</w:t>
            </w:r>
            <w:proofErr w:type="spellEnd"/>
            <w:r w:rsidRPr="007743A9">
              <w:t xml:space="preserve"> ryzyka przez </w:t>
            </w:r>
            <w:r>
              <w:t>Podmiot Publiczny</w:t>
            </w:r>
            <w:r w:rsidRPr="007743A9">
              <w:t>.</w:t>
            </w:r>
          </w:p>
        </w:tc>
      </w:tr>
      <w:tr w:rsidR="00DE7191" w:rsidRPr="007743A9" w14:paraId="0C0D986F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0D37C3AA" w14:textId="683F3BC7" w:rsidR="00DE7191" w:rsidRPr="007743A9" w:rsidRDefault="00DE7191" w:rsidP="00C64ABE">
            <w:pPr>
              <w:pStyle w:val="Tabletextannex"/>
              <w:keepNext/>
              <w:keepLines/>
            </w:pPr>
            <w:r>
              <w:t>4.19</w:t>
            </w:r>
          </w:p>
        </w:tc>
        <w:tc>
          <w:tcPr>
            <w:tcW w:w="487" w:type="pct"/>
            <w:shd w:val="clear" w:color="auto" w:fill="auto"/>
            <w:hideMark/>
          </w:tcPr>
          <w:p w14:paraId="2F5A05E2" w14:textId="77777777" w:rsidR="00DE7191" w:rsidRPr="007743A9" w:rsidRDefault="00DE7191" w:rsidP="00C64ABE">
            <w:pPr>
              <w:pStyle w:val="Tabletextannex"/>
              <w:keepNext/>
              <w:keepLines/>
            </w:pPr>
            <w:r w:rsidRPr="007743A9">
              <w:t>Zmiany wymagań w zakresie standardów utrzymania</w:t>
            </w:r>
          </w:p>
        </w:tc>
        <w:tc>
          <w:tcPr>
            <w:tcW w:w="873" w:type="pct"/>
            <w:shd w:val="clear" w:color="auto" w:fill="auto"/>
            <w:hideMark/>
          </w:tcPr>
          <w:p w14:paraId="2BA080A0" w14:textId="5F44999E" w:rsidR="00DE7191" w:rsidRPr="007743A9" w:rsidRDefault="00DE7191" w:rsidP="00C64ABE">
            <w:pPr>
              <w:pStyle w:val="Tabletextannex"/>
              <w:keepNext/>
              <w:keepLines/>
            </w:pPr>
            <w:r w:rsidRPr="007743A9">
              <w:t xml:space="preserve">Koszty dodatkowe wynikające ze zmian w wymaganiach określonych przez </w:t>
            </w:r>
            <w:r>
              <w:t>Podmiot Publiczny</w:t>
            </w:r>
            <w:r w:rsidRPr="007743A9">
              <w:t xml:space="preserve"> wskutek zmiany prawa lub polecenia zmiany. </w:t>
            </w:r>
          </w:p>
        </w:tc>
        <w:tc>
          <w:tcPr>
            <w:tcW w:w="340" w:type="pct"/>
            <w:shd w:val="clear" w:color="auto" w:fill="auto"/>
            <w:hideMark/>
          </w:tcPr>
          <w:p w14:paraId="47734594" w14:textId="77777777" w:rsidR="00DE7191" w:rsidRPr="007743A9" w:rsidRDefault="00DE7191" w:rsidP="00C64ABE">
            <w:pPr>
              <w:pStyle w:val="Tabletextannex"/>
              <w:keepNext/>
              <w:keepLines/>
            </w:pPr>
            <w:r w:rsidRPr="007743A9">
              <w:t>Koszt</w:t>
            </w:r>
          </w:p>
        </w:tc>
        <w:tc>
          <w:tcPr>
            <w:tcW w:w="437" w:type="pct"/>
            <w:shd w:val="clear" w:color="auto" w:fill="auto"/>
            <w:hideMark/>
          </w:tcPr>
          <w:p w14:paraId="2C41153C" w14:textId="77777777" w:rsidR="00DE7191" w:rsidRPr="007743A9" w:rsidRDefault="00DE7191" w:rsidP="002A0904">
            <w:pPr>
              <w:pStyle w:val="Tabletextannex"/>
              <w:keepNext/>
              <w:keepLines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437" w:type="pct"/>
            <w:shd w:val="clear" w:color="auto" w:fill="auto"/>
            <w:hideMark/>
          </w:tcPr>
          <w:p w14:paraId="57D869CD" w14:textId="2158FA3F" w:rsidR="00DE7191" w:rsidRPr="007743A9" w:rsidRDefault="00DE7191" w:rsidP="002A0904">
            <w:pPr>
              <w:pStyle w:val="Tabletextannex"/>
              <w:keepNext/>
              <w:keepLines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245FB07F" w14:textId="6D8508A4" w:rsidR="00DE7191" w:rsidRPr="007743A9" w:rsidRDefault="00DE7191" w:rsidP="002A0904">
            <w:pPr>
              <w:pStyle w:val="Tabletextannex"/>
              <w:keepNext/>
              <w:keepLines/>
              <w:rPr>
                <w:bCs/>
              </w:rPr>
            </w:pPr>
          </w:p>
        </w:tc>
        <w:tc>
          <w:tcPr>
            <w:tcW w:w="390" w:type="pct"/>
            <w:shd w:val="clear" w:color="auto" w:fill="auto"/>
            <w:noWrap/>
            <w:hideMark/>
          </w:tcPr>
          <w:p w14:paraId="0602B582" w14:textId="77777777" w:rsidR="00DE7191" w:rsidRPr="007743A9" w:rsidRDefault="00DE7191" w:rsidP="00C64ABE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30F9E6A3" w14:textId="77777777" w:rsidR="00DE7191" w:rsidRPr="007743A9" w:rsidRDefault="00DE7191" w:rsidP="00C64ABE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7E11CDB5" w14:textId="77777777" w:rsidR="00DE7191" w:rsidRPr="007743A9" w:rsidRDefault="00DE7191" w:rsidP="00C64ABE">
            <w:pPr>
              <w:pStyle w:val="Tabletextannex"/>
              <w:keepNext/>
              <w:keepLines/>
            </w:pPr>
            <w:r w:rsidRPr="007743A9">
              <w:t>Dokładne przemyślenie zakresu żądania zmian pod kątem ich niezbędności i adekwatności.</w:t>
            </w:r>
          </w:p>
        </w:tc>
      </w:tr>
      <w:tr w:rsidR="00DE7191" w:rsidRPr="007743A9" w14:paraId="7A1319BE" w14:textId="77777777" w:rsidTr="002A0904">
        <w:trPr>
          <w:trHeight w:val="20"/>
        </w:trPr>
        <w:tc>
          <w:tcPr>
            <w:tcW w:w="145" w:type="pct"/>
            <w:shd w:val="clear" w:color="auto" w:fill="auto"/>
          </w:tcPr>
          <w:p w14:paraId="64CE55BC" w14:textId="628EF0EF" w:rsidR="00DE7191" w:rsidRPr="0029589F" w:rsidRDefault="00DE7191" w:rsidP="008F557D">
            <w:pPr>
              <w:pStyle w:val="Tabletextannex"/>
            </w:pPr>
            <w:r w:rsidRPr="0029589F">
              <w:t>4.20</w:t>
            </w:r>
          </w:p>
        </w:tc>
        <w:tc>
          <w:tcPr>
            <w:tcW w:w="487" w:type="pct"/>
            <w:shd w:val="clear" w:color="auto" w:fill="auto"/>
          </w:tcPr>
          <w:p w14:paraId="5ABBFF69" w14:textId="20BDDF16" w:rsidR="00DE7191" w:rsidRPr="0029589F" w:rsidRDefault="00DE7191" w:rsidP="008F557D">
            <w:pPr>
              <w:pStyle w:val="Tabletextannex"/>
            </w:pPr>
            <w:r w:rsidRPr="0029589F">
              <w:t xml:space="preserve">Negatywne działania administracji publicznej </w:t>
            </w:r>
          </w:p>
        </w:tc>
        <w:tc>
          <w:tcPr>
            <w:tcW w:w="873" w:type="pct"/>
            <w:shd w:val="clear" w:color="auto" w:fill="auto"/>
          </w:tcPr>
          <w:p w14:paraId="7942517B" w14:textId="370E8143" w:rsidR="00DE7191" w:rsidRPr="0029589F" w:rsidRDefault="00DE7191" w:rsidP="008F557D">
            <w:pPr>
              <w:pStyle w:val="Tabletextannex"/>
            </w:pPr>
            <w:r w:rsidRPr="0029589F">
              <w:t>Działania administracji publicznej (Decyzje, akty n</w:t>
            </w:r>
            <w:r w:rsidR="00D623E3">
              <w:t xml:space="preserve">ormatywne, czynności </w:t>
            </w:r>
            <w:proofErr w:type="spellStart"/>
            <w:r w:rsidR="00D623E3">
              <w:t>materialno</w:t>
            </w:r>
            <w:proofErr w:type="spellEnd"/>
            <w:r w:rsidR="00D623E3">
              <w:t>–</w:t>
            </w:r>
            <w:r w:rsidRPr="0029589F">
              <w:t xml:space="preserve">techniczne) powodujące wzrost kosztów Projektu. </w:t>
            </w:r>
          </w:p>
        </w:tc>
        <w:tc>
          <w:tcPr>
            <w:tcW w:w="340" w:type="pct"/>
            <w:shd w:val="clear" w:color="auto" w:fill="auto"/>
          </w:tcPr>
          <w:p w14:paraId="003CE2EF" w14:textId="166525E7" w:rsidR="00DE7191" w:rsidRPr="0029589F" w:rsidRDefault="00DE7191" w:rsidP="008F557D">
            <w:pPr>
              <w:pStyle w:val="Tabletextannex"/>
            </w:pPr>
            <w:r w:rsidRPr="0029589F">
              <w:t>Koszt</w:t>
            </w:r>
          </w:p>
        </w:tc>
        <w:tc>
          <w:tcPr>
            <w:tcW w:w="437" w:type="pct"/>
            <w:shd w:val="clear" w:color="auto" w:fill="auto"/>
          </w:tcPr>
          <w:p w14:paraId="3ADA990E" w14:textId="416BCCE2" w:rsidR="00DE7191" w:rsidRPr="0029589F" w:rsidRDefault="00DE7191" w:rsidP="002A0904">
            <w:pPr>
              <w:pStyle w:val="Tabletextannex"/>
              <w:jc w:val="center"/>
              <w:rPr>
                <w:bCs/>
              </w:rPr>
            </w:pPr>
            <w:r w:rsidRPr="0029589F">
              <w:t>X</w:t>
            </w:r>
          </w:p>
        </w:tc>
        <w:tc>
          <w:tcPr>
            <w:tcW w:w="437" w:type="pct"/>
            <w:shd w:val="clear" w:color="auto" w:fill="auto"/>
          </w:tcPr>
          <w:p w14:paraId="6F2E8AB2" w14:textId="77777777" w:rsidR="00DE7191" w:rsidRPr="0029589F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</w:tcPr>
          <w:p w14:paraId="678BCA5E" w14:textId="77777777" w:rsidR="00DE7191" w:rsidRPr="0029589F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78DF7427" w14:textId="5F9FDC42" w:rsidR="00DE7191" w:rsidRPr="0029589F" w:rsidRDefault="00DE7191" w:rsidP="008F557D">
            <w:pPr>
              <w:pStyle w:val="Tabletextannex"/>
            </w:pPr>
            <w:r w:rsidRPr="0029589F">
              <w:t> </w:t>
            </w:r>
          </w:p>
        </w:tc>
        <w:tc>
          <w:tcPr>
            <w:tcW w:w="290" w:type="pct"/>
            <w:shd w:val="clear" w:color="auto" w:fill="auto"/>
            <w:noWrap/>
          </w:tcPr>
          <w:p w14:paraId="2F77ED9C" w14:textId="12D1A7DF" w:rsidR="00DE7191" w:rsidRPr="0029589F" w:rsidRDefault="00DE7191" w:rsidP="008F557D">
            <w:pPr>
              <w:pStyle w:val="Tabletextannex"/>
            </w:pPr>
            <w:r w:rsidRPr="0029589F">
              <w:t> </w:t>
            </w:r>
          </w:p>
        </w:tc>
        <w:tc>
          <w:tcPr>
            <w:tcW w:w="1310" w:type="pct"/>
            <w:shd w:val="clear" w:color="auto" w:fill="auto"/>
          </w:tcPr>
          <w:p w14:paraId="26E353D0" w14:textId="3A8FA174" w:rsidR="00DE7191" w:rsidRPr="0029589F" w:rsidRDefault="00DE7191" w:rsidP="00A5241B">
            <w:pPr>
              <w:pStyle w:val="Tabletextannex"/>
            </w:pPr>
            <w:r w:rsidRPr="0029589F">
              <w:t>Wsparcie Partnera Prywatnego przez Podmiot Publiczny w procesie pozyskiwania pozwoleń, opinii i</w:t>
            </w:r>
            <w:r w:rsidR="00A5241B">
              <w:t> </w:t>
            </w:r>
            <w:r w:rsidRPr="0029589F">
              <w:t>uzgodnień.</w:t>
            </w:r>
          </w:p>
        </w:tc>
      </w:tr>
      <w:tr w:rsidR="00DE7191" w:rsidRPr="007743A9" w14:paraId="5AB4BD2E" w14:textId="77777777" w:rsidTr="002A0904">
        <w:trPr>
          <w:trHeight w:val="20"/>
        </w:trPr>
        <w:tc>
          <w:tcPr>
            <w:tcW w:w="145" w:type="pct"/>
            <w:shd w:val="clear" w:color="auto" w:fill="auto"/>
          </w:tcPr>
          <w:p w14:paraId="6CE505D9" w14:textId="1F304183" w:rsidR="00DE7191" w:rsidRPr="0029589F" w:rsidRDefault="00DE7191" w:rsidP="008F557D">
            <w:pPr>
              <w:pStyle w:val="Tabletextannex"/>
            </w:pPr>
            <w:r w:rsidRPr="0029589F">
              <w:t xml:space="preserve"> 4.21</w:t>
            </w:r>
          </w:p>
        </w:tc>
        <w:tc>
          <w:tcPr>
            <w:tcW w:w="487" w:type="pct"/>
            <w:shd w:val="clear" w:color="auto" w:fill="auto"/>
          </w:tcPr>
          <w:p w14:paraId="291E5895" w14:textId="350F8391" w:rsidR="00DE7191" w:rsidRPr="0029589F" w:rsidRDefault="00DE7191" w:rsidP="008F557D">
            <w:pPr>
              <w:pStyle w:val="Tabletextannex"/>
            </w:pPr>
            <w:r w:rsidRPr="0029589F">
              <w:t>Zmniejszenie zakresu prac (polecenie zmiany)</w:t>
            </w:r>
          </w:p>
        </w:tc>
        <w:tc>
          <w:tcPr>
            <w:tcW w:w="873" w:type="pct"/>
            <w:shd w:val="clear" w:color="auto" w:fill="auto"/>
          </w:tcPr>
          <w:p w14:paraId="0C39249F" w14:textId="0BE40700" w:rsidR="00DE7191" w:rsidRPr="0029589F" w:rsidRDefault="00DE7191" w:rsidP="008F557D">
            <w:pPr>
              <w:pStyle w:val="Tabletextannex"/>
            </w:pPr>
            <w:r w:rsidRPr="0029589F">
              <w:t>Obowiązek dostosowania zakresu usług na skutek zmniejszenia zakresu prac powodujących koszty po stronie Partnera Prywatnego (np. kary umowne należne podwykonawcom z tytułu rozwiązanych umów)</w:t>
            </w:r>
            <w:r w:rsidR="004E4A7F">
              <w:t>.</w:t>
            </w:r>
          </w:p>
        </w:tc>
        <w:tc>
          <w:tcPr>
            <w:tcW w:w="340" w:type="pct"/>
            <w:shd w:val="clear" w:color="auto" w:fill="auto"/>
          </w:tcPr>
          <w:p w14:paraId="073EAF19" w14:textId="714E26FA" w:rsidR="00DE7191" w:rsidRPr="0029589F" w:rsidRDefault="00DE7191" w:rsidP="008F557D">
            <w:pPr>
              <w:pStyle w:val="Tabletextannex"/>
            </w:pPr>
            <w:r w:rsidRPr="0029589F">
              <w:t xml:space="preserve">Koszt </w:t>
            </w:r>
          </w:p>
        </w:tc>
        <w:tc>
          <w:tcPr>
            <w:tcW w:w="437" w:type="pct"/>
            <w:shd w:val="clear" w:color="auto" w:fill="auto"/>
          </w:tcPr>
          <w:p w14:paraId="0AD00290" w14:textId="5E3A41A6" w:rsidR="00DE7191" w:rsidRPr="0029589F" w:rsidRDefault="00DE7191" w:rsidP="002A0904">
            <w:pPr>
              <w:pStyle w:val="Tabletextannex"/>
              <w:jc w:val="center"/>
              <w:rPr>
                <w:bCs/>
              </w:rPr>
            </w:pPr>
            <w:r w:rsidRPr="0029589F">
              <w:rPr>
                <w:bCs/>
              </w:rPr>
              <w:t>X</w:t>
            </w:r>
          </w:p>
        </w:tc>
        <w:tc>
          <w:tcPr>
            <w:tcW w:w="437" w:type="pct"/>
            <w:shd w:val="clear" w:color="auto" w:fill="auto"/>
          </w:tcPr>
          <w:p w14:paraId="68FF15CB" w14:textId="77777777" w:rsidR="00DE7191" w:rsidRPr="0029589F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</w:tcPr>
          <w:p w14:paraId="1CF3F187" w14:textId="77777777" w:rsidR="00DE7191" w:rsidRPr="0029589F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390" w:type="pct"/>
            <w:shd w:val="clear" w:color="auto" w:fill="auto"/>
            <w:noWrap/>
          </w:tcPr>
          <w:p w14:paraId="55858748" w14:textId="77777777" w:rsidR="00DE7191" w:rsidRPr="0029589F" w:rsidRDefault="00DE7191" w:rsidP="008F557D">
            <w:pPr>
              <w:pStyle w:val="Tabletextannex"/>
            </w:pPr>
          </w:p>
        </w:tc>
        <w:tc>
          <w:tcPr>
            <w:tcW w:w="290" w:type="pct"/>
            <w:shd w:val="clear" w:color="auto" w:fill="auto"/>
            <w:noWrap/>
          </w:tcPr>
          <w:p w14:paraId="7EA3BAAE" w14:textId="77777777" w:rsidR="00DE7191" w:rsidRPr="0029589F" w:rsidRDefault="00DE7191" w:rsidP="008F557D">
            <w:pPr>
              <w:pStyle w:val="Tabletextannex"/>
            </w:pPr>
          </w:p>
        </w:tc>
        <w:tc>
          <w:tcPr>
            <w:tcW w:w="1310" w:type="pct"/>
            <w:shd w:val="clear" w:color="auto" w:fill="auto"/>
          </w:tcPr>
          <w:p w14:paraId="6A3DAA22" w14:textId="7BF56ED1" w:rsidR="00DE7191" w:rsidRPr="0029589F" w:rsidRDefault="00DE7191" w:rsidP="008F557D">
            <w:pPr>
              <w:pStyle w:val="Tabletextannex"/>
            </w:pPr>
            <w:r w:rsidRPr="0029589F">
              <w:t>Optymalizacja zakresu żądania zmian przez Podmiot Publiczny.</w:t>
            </w:r>
          </w:p>
        </w:tc>
      </w:tr>
      <w:tr w:rsidR="00DE7191" w:rsidRPr="007743A9" w14:paraId="49BA64EC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3EECDA2F" w14:textId="6118502A" w:rsidR="00DE7191" w:rsidRPr="007743A9" w:rsidRDefault="00DE7191" w:rsidP="008F557D">
            <w:pPr>
              <w:pStyle w:val="Tabletextannex"/>
            </w:pPr>
            <w:r>
              <w:t>4.22</w:t>
            </w:r>
          </w:p>
        </w:tc>
        <w:tc>
          <w:tcPr>
            <w:tcW w:w="487" w:type="pct"/>
            <w:shd w:val="clear" w:color="auto" w:fill="auto"/>
            <w:hideMark/>
          </w:tcPr>
          <w:p w14:paraId="1F7B0C0D" w14:textId="5E130207" w:rsidR="00DE7191" w:rsidRPr="007743A9" w:rsidRDefault="00DE7191" w:rsidP="008F557D">
            <w:pPr>
              <w:pStyle w:val="Tabletextannex"/>
            </w:pPr>
            <w:r>
              <w:t>Zarządzanie U</w:t>
            </w:r>
            <w:r w:rsidRPr="007743A9">
              <w:t>mową</w:t>
            </w:r>
            <w:r>
              <w:t xml:space="preserve"> o PPP</w:t>
            </w:r>
            <w:r w:rsidRPr="007743A9">
              <w:t xml:space="preserve"> przez </w:t>
            </w:r>
            <w:r>
              <w:t>Podmiot Publiczny</w:t>
            </w:r>
          </w:p>
        </w:tc>
        <w:tc>
          <w:tcPr>
            <w:tcW w:w="873" w:type="pct"/>
            <w:shd w:val="clear" w:color="auto" w:fill="auto"/>
            <w:hideMark/>
          </w:tcPr>
          <w:p w14:paraId="4E8A136E" w14:textId="56923D7C" w:rsidR="00DE7191" w:rsidRPr="007743A9" w:rsidRDefault="00DE7191" w:rsidP="008F557D">
            <w:pPr>
              <w:pStyle w:val="Tabletextannex"/>
            </w:pPr>
            <w:r w:rsidRPr="007743A9">
              <w:t xml:space="preserve">Nieprzewidziane </w:t>
            </w:r>
            <w:r w:rsidR="00457455" w:rsidRPr="007743A9">
              <w:t>koszty, jakie</w:t>
            </w:r>
            <w:r w:rsidRPr="007743A9">
              <w:t xml:space="preserve"> mogą wystąpić na etapie </w:t>
            </w:r>
            <w:r>
              <w:t>utrzymania i zarządzania</w:t>
            </w:r>
            <w:r w:rsidRPr="007743A9">
              <w:t xml:space="preserve"> spowodowane niewłaściwą współpracą z Partnerem Prywatnym przez </w:t>
            </w:r>
            <w:r>
              <w:t>Podmiot Publiczny</w:t>
            </w:r>
            <w:r w:rsidRPr="007743A9">
              <w:t xml:space="preserve">. </w:t>
            </w:r>
          </w:p>
        </w:tc>
        <w:tc>
          <w:tcPr>
            <w:tcW w:w="340" w:type="pct"/>
            <w:shd w:val="clear" w:color="auto" w:fill="auto"/>
            <w:hideMark/>
          </w:tcPr>
          <w:p w14:paraId="22185275" w14:textId="77777777" w:rsidR="00DE7191" w:rsidRPr="007743A9" w:rsidRDefault="00DE7191" w:rsidP="008F557D">
            <w:pPr>
              <w:pStyle w:val="Tabletextannex"/>
            </w:pPr>
            <w:r w:rsidRPr="007743A9">
              <w:t>Koszt</w:t>
            </w:r>
          </w:p>
        </w:tc>
        <w:tc>
          <w:tcPr>
            <w:tcW w:w="437" w:type="pct"/>
            <w:shd w:val="clear" w:color="auto" w:fill="auto"/>
            <w:hideMark/>
          </w:tcPr>
          <w:p w14:paraId="1A2010C6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437" w:type="pct"/>
            <w:shd w:val="clear" w:color="auto" w:fill="auto"/>
            <w:hideMark/>
          </w:tcPr>
          <w:p w14:paraId="5B302D3B" w14:textId="77777777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62441E34" w14:textId="77777777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390" w:type="pct"/>
            <w:shd w:val="clear" w:color="auto" w:fill="auto"/>
            <w:noWrap/>
            <w:hideMark/>
          </w:tcPr>
          <w:p w14:paraId="6A478EB3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563A52C0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168574E8" w14:textId="77777777" w:rsidR="00DE7191" w:rsidRPr="007743A9" w:rsidRDefault="00DE7191" w:rsidP="008F557D">
            <w:pPr>
              <w:pStyle w:val="Tabletextannex"/>
            </w:pPr>
            <w:r w:rsidRPr="007743A9">
              <w:t xml:space="preserve">Posiadanie odpowiedniej struktury organizacyjnej po stronie Podmiotu Publicznego. </w:t>
            </w:r>
          </w:p>
          <w:p w14:paraId="18E2A400" w14:textId="06D2EA56" w:rsidR="00DE7191" w:rsidRPr="007743A9" w:rsidRDefault="00DE7191" w:rsidP="008F557D">
            <w:pPr>
              <w:pStyle w:val="Tabletextannex"/>
            </w:pPr>
            <w:r w:rsidRPr="007743A9">
              <w:t xml:space="preserve">Opracowanie dla Zespołu </w:t>
            </w:r>
            <w:r w:rsidR="004E4A7F">
              <w:t xml:space="preserve">Projektowego </w:t>
            </w:r>
            <w:r w:rsidRPr="007743A9">
              <w:t xml:space="preserve">skutecznych narzędzi zarządzania Projektem </w:t>
            </w:r>
            <w:r w:rsidR="007F6C35">
              <w:t xml:space="preserve">PPP </w:t>
            </w:r>
            <w:r w:rsidRPr="007743A9">
              <w:t>(system zarządzania projektem, regulaminy, struktura organizacyjna, procedury).</w:t>
            </w:r>
          </w:p>
        </w:tc>
      </w:tr>
      <w:tr w:rsidR="00DE7191" w:rsidRPr="007743A9" w14:paraId="70D26135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0EBE922C" w14:textId="7C7552CA" w:rsidR="00DE7191" w:rsidRPr="007743A9" w:rsidRDefault="00DE7191" w:rsidP="008F557D">
            <w:pPr>
              <w:pStyle w:val="Tabletextannex"/>
            </w:pPr>
            <w:r>
              <w:t>4.23</w:t>
            </w:r>
          </w:p>
        </w:tc>
        <w:tc>
          <w:tcPr>
            <w:tcW w:w="487" w:type="pct"/>
            <w:shd w:val="clear" w:color="auto" w:fill="auto"/>
            <w:hideMark/>
          </w:tcPr>
          <w:p w14:paraId="3FFA4CB2" w14:textId="77777777" w:rsidR="00DE7191" w:rsidRPr="007743A9" w:rsidRDefault="00DE7191" w:rsidP="008F557D">
            <w:pPr>
              <w:pStyle w:val="Tabletextannex"/>
            </w:pPr>
            <w:r w:rsidRPr="007743A9">
              <w:t>Koszty ubezpieczenia i gwarancji</w:t>
            </w:r>
          </w:p>
        </w:tc>
        <w:tc>
          <w:tcPr>
            <w:tcW w:w="873" w:type="pct"/>
            <w:shd w:val="clear" w:color="auto" w:fill="auto"/>
            <w:hideMark/>
          </w:tcPr>
          <w:p w14:paraId="005D10AD" w14:textId="337AB11D" w:rsidR="00DE7191" w:rsidRPr="007743A9" w:rsidRDefault="00DE7191" w:rsidP="008F557D">
            <w:pPr>
              <w:pStyle w:val="Tabletextannex"/>
            </w:pPr>
            <w:r w:rsidRPr="007743A9">
              <w:t xml:space="preserve">Wzrost kosztów </w:t>
            </w:r>
            <w:r w:rsidR="00A5241B">
              <w:t>utrzymania i </w:t>
            </w:r>
            <w:r>
              <w:t>zarządzania</w:t>
            </w:r>
            <w:r w:rsidRPr="007743A9">
              <w:t xml:space="preserve"> wywołany nieoczekiwanym wzrostem kosztów ubezpieczeń i gwarancji, jakie są wymagane na etapie utrzymania. </w:t>
            </w:r>
          </w:p>
        </w:tc>
        <w:tc>
          <w:tcPr>
            <w:tcW w:w="340" w:type="pct"/>
            <w:shd w:val="clear" w:color="auto" w:fill="auto"/>
            <w:hideMark/>
          </w:tcPr>
          <w:p w14:paraId="0D555F51" w14:textId="77777777" w:rsidR="00DE7191" w:rsidRPr="007743A9" w:rsidRDefault="00DE7191" w:rsidP="008F557D">
            <w:pPr>
              <w:pStyle w:val="Tabletextannex"/>
            </w:pPr>
            <w:r w:rsidRPr="007743A9">
              <w:t>Koszt</w:t>
            </w:r>
          </w:p>
        </w:tc>
        <w:tc>
          <w:tcPr>
            <w:tcW w:w="437" w:type="pct"/>
            <w:shd w:val="clear" w:color="auto" w:fill="auto"/>
            <w:hideMark/>
          </w:tcPr>
          <w:p w14:paraId="1F366F2F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14:paraId="06542E3E" w14:textId="77777777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667EB263" w14:textId="77777777" w:rsidR="00DE7191" w:rsidRPr="007743A9" w:rsidRDefault="00DE7191" w:rsidP="00D623E3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258E6874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6349FC43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285F732E" w14:textId="6550D476" w:rsidR="00DE7191" w:rsidRPr="007743A9" w:rsidRDefault="00DE7191" w:rsidP="008F557D">
            <w:pPr>
              <w:pStyle w:val="Tabletextannex"/>
            </w:pPr>
            <w:r w:rsidRPr="007743A9">
              <w:t xml:space="preserve">Brak możliwości </w:t>
            </w:r>
            <w:proofErr w:type="spellStart"/>
            <w:r w:rsidRPr="007743A9">
              <w:t>mitygacji</w:t>
            </w:r>
            <w:proofErr w:type="spellEnd"/>
            <w:r w:rsidRPr="007743A9">
              <w:t xml:space="preserve"> ryzyka przez </w:t>
            </w:r>
            <w:r>
              <w:t>Podmiot Publiczny</w:t>
            </w:r>
            <w:r w:rsidRPr="007743A9">
              <w:t>.</w:t>
            </w:r>
          </w:p>
        </w:tc>
      </w:tr>
      <w:tr w:rsidR="00DE7191" w:rsidRPr="007743A9" w14:paraId="355BB248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51E8229E" w14:textId="4E60CF9C" w:rsidR="00DE7191" w:rsidRPr="007743A9" w:rsidRDefault="00DE7191" w:rsidP="002A0904">
            <w:pPr>
              <w:pStyle w:val="Tabletextannex"/>
              <w:keepNext/>
              <w:keepLines/>
            </w:pPr>
            <w:r>
              <w:lastRenderedPageBreak/>
              <w:t>4.24</w:t>
            </w:r>
          </w:p>
        </w:tc>
        <w:tc>
          <w:tcPr>
            <w:tcW w:w="487" w:type="pct"/>
            <w:shd w:val="clear" w:color="auto" w:fill="auto"/>
            <w:hideMark/>
          </w:tcPr>
          <w:p w14:paraId="5184E4AF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>Kontrola kosztów</w:t>
            </w:r>
          </w:p>
        </w:tc>
        <w:tc>
          <w:tcPr>
            <w:tcW w:w="873" w:type="pct"/>
            <w:shd w:val="clear" w:color="auto" w:fill="auto"/>
            <w:hideMark/>
          </w:tcPr>
          <w:p w14:paraId="7245ECE1" w14:textId="2709170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 xml:space="preserve">Dodatkowe koszty </w:t>
            </w:r>
            <w:r w:rsidR="00A5241B">
              <w:t>utrzymania i </w:t>
            </w:r>
            <w:r>
              <w:t>zarządzania</w:t>
            </w:r>
            <w:r w:rsidRPr="007743A9">
              <w:t xml:space="preserve"> spowodowane niewłaściwą kontrolą Partnera Prywatnego nad tymi kosztami. </w:t>
            </w:r>
          </w:p>
        </w:tc>
        <w:tc>
          <w:tcPr>
            <w:tcW w:w="340" w:type="pct"/>
            <w:shd w:val="clear" w:color="auto" w:fill="auto"/>
            <w:hideMark/>
          </w:tcPr>
          <w:p w14:paraId="7F9D75BC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>Koszt</w:t>
            </w:r>
          </w:p>
        </w:tc>
        <w:tc>
          <w:tcPr>
            <w:tcW w:w="437" w:type="pct"/>
            <w:shd w:val="clear" w:color="auto" w:fill="auto"/>
            <w:hideMark/>
          </w:tcPr>
          <w:p w14:paraId="56BAB331" w14:textId="77777777" w:rsidR="00DE7191" w:rsidRPr="007743A9" w:rsidRDefault="00DE7191" w:rsidP="002A0904">
            <w:pPr>
              <w:pStyle w:val="Tabletextannex"/>
              <w:keepNext/>
              <w:keepLines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14:paraId="53794F6B" w14:textId="77777777" w:rsidR="00DE7191" w:rsidRPr="007743A9" w:rsidRDefault="00DE7191" w:rsidP="002A0904">
            <w:pPr>
              <w:pStyle w:val="Tabletextannex"/>
              <w:keepNext/>
              <w:keepLines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6FE895EF" w14:textId="77777777" w:rsidR="00DE7191" w:rsidRPr="007743A9" w:rsidRDefault="00DE7191" w:rsidP="002A0904">
            <w:pPr>
              <w:pStyle w:val="Tabletextannex"/>
              <w:keepNext/>
              <w:keepLines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48CCD867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7596B484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319828A3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 xml:space="preserve">Ustalenie optymalnych kryteriów wyboru Partnera Prywatnego w zakresie doświadczenia w realizacji projektów typu utrzymuj. </w:t>
            </w:r>
          </w:p>
        </w:tc>
      </w:tr>
      <w:tr w:rsidR="00DE7191" w:rsidRPr="007743A9" w14:paraId="03A3B0B4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19D34F6C" w14:textId="49C86BE5" w:rsidR="00DE7191" w:rsidRPr="007743A9" w:rsidRDefault="00DE7191" w:rsidP="008F557D">
            <w:pPr>
              <w:pStyle w:val="Tabletextannex"/>
            </w:pPr>
            <w:r>
              <w:t>4.25</w:t>
            </w:r>
          </w:p>
        </w:tc>
        <w:tc>
          <w:tcPr>
            <w:tcW w:w="487" w:type="pct"/>
            <w:shd w:val="clear" w:color="auto" w:fill="auto"/>
            <w:hideMark/>
          </w:tcPr>
          <w:p w14:paraId="5A9A9EDA" w14:textId="218F7507" w:rsidR="00DE7191" w:rsidRPr="007743A9" w:rsidRDefault="00DE7191" w:rsidP="007F6C35">
            <w:pPr>
              <w:pStyle w:val="Tabletextannex"/>
            </w:pPr>
            <w:r w:rsidRPr="007743A9">
              <w:t>Błędy</w:t>
            </w:r>
            <w:r w:rsidR="007F6C35">
              <w:t xml:space="preserve"> w</w:t>
            </w:r>
            <w:r w:rsidRPr="007743A9">
              <w:t xml:space="preserve"> </w:t>
            </w:r>
            <w:r w:rsidR="007F6C35">
              <w:t>projektowaniu</w:t>
            </w:r>
          </w:p>
        </w:tc>
        <w:tc>
          <w:tcPr>
            <w:tcW w:w="873" w:type="pct"/>
            <w:shd w:val="clear" w:color="auto" w:fill="auto"/>
            <w:hideMark/>
          </w:tcPr>
          <w:p w14:paraId="78CCE902" w14:textId="78FA428F" w:rsidR="00DE7191" w:rsidRPr="007743A9" w:rsidRDefault="00DE7191" w:rsidP="008F557D">
            <w:pPr>
              <w:pStyle w:val="Tabletextannex"/>
            </w:pPr>
            <w:r w:rsidRPr="007743A9">
              <w:t>Błędy w p</w:t>
            </w:r>
            <w:r w:rsidR="007F6C35">
              <w:t>rojektowaniu</w:t>
            </w:r>
            <w:r w:rsidRPr="007743A9">
              <w:t xml:space="preserve"> powodujące wyższe niż oczekiwanie koszty </w:t>
            </w:r>
            <w:r>
              <w:t>utrzymania i zarządzania</w:t>
            </w:r>
            <w:r w:rsidRPr="007743A9">
              <w:t xml:space="preserve">. </w:t>
            </w:r>
          </w:p>
        </w:tc>
        <w:tc>
          <w:tcPr>
            <w:tcW w:w="340" w:type="pct"/>
            <w:shd w:val="clear" w:color="auto" w:fill="auto"/>
            <w:hideMark/>
          </w:tcPr>
          <w:p w14:paraId="6813ED6E" w14:textId="77777777" w:rsidR="00DE7191" w:rsidRPr="007743A9" w:rsidRDefault="00DE7191" w:rsidP="008F557D">
            <w:pPr>
              <w:pStyle w:val="Tabletextannex"/>
            </w:pPr>
            <w:r w:rsidRPr="007743A9">
              <w:t>Koszt</w:t>
            </w:r>
          </w:p>
        </w:tc>
        <w:tc>
          <w:tcPr>
            <w:tcW w:w="437" w:type="pct"/>
            <w:shd w:val="clear" w:color="auto" w:fill="auto"/>
            <w:hideMark/>
          </w:tcPr>
          <w:p w14:paraId="5F8890F7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14:paraId="152E452D" w14:textId="77777777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2B2082FA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194D6A11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49EADF53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52864220" w14:textId="77777777" w:rsidR="00DE7191" w:rsidRPr="007743A9" w:rsidRDefault="00DE7191" w:rsidP="008F557D">
            <w:pPr>
              <w:pStyle w:val="Tabletextannex"/>
            </w:pPr>
            <w:r w:rsidRPr="007743A9">
              <w:t>Zaangażowanie projek</w:t>
            </w:r>
            <w:r>
              <w:t>tanta o wysokich kompetencjach.</w:t>
            </w:r>
            <w:r w:rsidRPr="007743A9">
              <w:t xml:space="preserve"> Zobowiązanie Partnera Prywatnego do zastosowania uzgodnionych kryteriów wyboru projektanta.</w:t>
            </w:r>
          </w:p>
        </w:tc>
      </w:tr>
      <w:tr w:rsidR="00DE7191" w:rsidRPr="007743A9" w14:paraId="2ACDEA87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39BE8C28" w14:textId="22A184E3" w:rsidR="00DE7191" w:rsidRPr="007743A9" w:rsidRDefault="00DE7191" w:rsidP="008F557D">
            <w:pPr>
              <w:pStyle w:val="Tabletextannex"/>
            </w:pPr>
            <w:r>
              <w:t>4.26</w:t>
            </w:r>
          </w:p>
        </w:tc>
        <w:tc>
          <w:tcPr>
            <w:tcW w:w="487" w:type="pct"/>
            <w:shd w:val="clear" w:color="auto" w:fill="auto"/>
            <w:hideMark/>
          </w:tcPr>
          <w:p w14:paraId="5E13BF29" w14:textId="77777777" w:rsidR="00DE7191" w:rsidRPr="007743A9" w:rsidRDefault="00DE7191" w:rsidP="008F557D">
            <w:pPr>
              <w:pStyle w:val="Tabletextannex"/>
            </w:pPr>
            <w:r w:rsidRPr="007743A9">
              <w:t>Uszkodzenie infrastruktury</w:t>
            </w:r>
          </w:p>
        </w:tc>
        <w:tc>
          <w:tcPr>
            <w:tcW w:w="873" w:type="pct"/>
            <w:shd w:val="clear" w:color="auto" w:fill="auto"/>
            <w:hideMark/>
          </w:tcPr>
          <w:p w14:paraId="36995F90" w14:textId="3CE9CDA5" w:rsidR="00DE7191" w:rsidRPr="007743A9" w:rsidRDefault="00DE7191" w:rsidP="008F557D">
            <w:pPr>
              <w:pStyle w:val="Tabletextannex"/>
            </w:pPr>
            <w:r w:rsidRPr="007743A9">
              <w:t xml:space="preserve">Wzrost kosztów </w:t>
            </w:r>
            <w:r w:rsidR="00A5241B">
              <w:t>utrzymania i </w:t>
            </w:r>
            <w:r>
              <w:t>zarządzania</w:t>
            </w:r>
            <w:r w:rsidRPr="007743A9">
              <w:t xml:space="preserve"> wywołany uszkodzeniem lub zniszczeniem infrastruktury (wyłączając Siłę Wyższą).  </w:t>
            </w:r>
          </w:p>
        </w:tc>
        <w:tc>
          <w:tcPr>
            <w:tcW w:w="340" w:type="pct"/>
            <w:shd w:val="clear" w:color="auto" w:fill="auto"/>
            <w:hideMark/>
          </w:tcPr>
          <w:p w14:paraId="34F3DEB8" w14:textId="77777777" w:rsidR="00DE7191" w:rsidRPr="007743A9" w:rsidRDefault="00DE7191" w:rsidP="008F557D">
            <w:pPr>
              <w:pStyle w:val="Tabletextannex"/>
            </w:pPr>
            <w:r w:rsidRPr="007743A9">
              <w:t>Koszt</w:t>
            </w:r>
          </w:p>
        </w:tc>
        <w:tc>
          <w:tcPr>
            <w:tcW w:w="437" w:type="pct"/>
            <w:shd w:val="clear" w:color="auto" w:fill="auto"/>
            <w:hideMark/>
          </w:tcPr>
          <w:p w14:paraId="0AB416A8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14:paraId="39D5EE64" w14:textId="77777777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5F27577B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0353EBC5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45888F20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22E79F10" w14:textId="1DF34EBC" w:rsidR="00DE7191" w:rsidRPr="007743A9" w:rsidRDefault="00DE7191" w:rsidP="008F557D">
            <w:pPr>
              <w:pStyle w:val="Tabletextannex"/>
            </w:pPr>
            <w:r w:rsidRPr="007743A9">
              <w:t>Zobo</w:t>
            </w:r>
            <w:r>
              <w:t>wiązanie Partnera Prywatnego w U</w:t>
            </w:r>
            <w:r w:rsidRPr="007743A9">
              <w:t>mowie o PPP do zawarcia stosowanego ubezpieczenia</w:t>
            </w:r>
            <w:r>
              <w:t>.</w:t>
            </w:r>
          </w:p>
        </w:tc>
      </w:tr>
      <w:tr w:rsidR="00DE7191" w:rsidRPr="007743A9" w14:paraId="3A96C26C" w14:textId="77777777" w:rsidTr="002A0904">
        <w:trPr>
          <w:trHeight w:val="20"/>
        </w:trPr>
        <w:tc>
          <w:tcPr>
            <w:tcW w:w="145" w:type="pct"/>
            <w:tcBorders>
              <w:bottom w:val="single" w:sz="4" w:space="0" w:color="D9D9D9"/>
            </w:tcBorders>
            <w:shd w:val="clear" w:color="auto" w:fill="auto"/>
          </w:tcPr>
          <w:p w14:paraId="7B04EC1B" w14:textId="5103A042" w:rsidR="00DE7191" w:rsidRPr="0017229D" w:rsidRDefault="00DE7191" w:rsidP="008F557D">
            <w:pPr>
              <w:pStyle w:val="Tabletextannex"/>
            </w:pPr>
            <w:r w:rsidRPr="0017229D">
              <w:t xml:space="preserve"> 4.27</w:t>
            </w:r>
          </w:p>
        </w:tc>
        <w:tc>
          <w:tcPr>
            <w:tcW w:w="487" w:type="pct"/>
            <w:tcBorders>
              <w:bottom w:val="single" w:sz="4" w:space="0" w:color="D9D9D9"/>
            </w:tcBorders>
            <w:shd w:val="clear" w:color="auto" w:fill="auto"/>
          </w:tcPr>
          <w:p w14:paraId="06E2C59E" w14:textId="2A213E84" w:rsidR="00DE7191" w:rsidRPr="0017229D" w:rsidRDefault="00DE7191" w:rsidP="008F557D">
            <w:pPr>
              <w:pStyle w:val="Tabletextannex"/>
            </w:pPr>
            <w:r w:rsidRPr="0017229D">
              <w:t xml:space="preserve">Inflacja </w:t>
            </w:r>
          </w:p>
        </w:tc>
        <w:tc>
          <w:tcPr>
            <w:tcW w:w="873" w:type="pct"/>
            <w:tcBorders>
              <w:bottom w:val="single" w:sz="4" w:space="0" w:color="D9D9D9"/>
            </w:tcBorders>
            <w:shd w:val="clear" w:color="auto" w:fill="auto"/>
          </w:tcPr>
          <w:p w14:paraId="44C3FC84" w14:textId="58680F24" w:rsidR="00DE7191" w:rsidRPr="0017229D" w:rsidRDefault="00DE7191" w:rsidP="00546E09">
            <w:pPr>
              <w:pStyle w:val="Tabletextannex"/>
            </w:pPr>
            <w:r w:rsidRPr="0017229D">
              <w:t xml:space="preserve">Inflacja w zakresie elementów kosztów utrzymania i zarządzania np. płace, usługi, materiały.  </w:t>
            </w:r>
          </w:p>
        </w:tc>
        <w:tc>
          <w:tcPr>
            <w:tcW w:w="340" w:type="pct"/>
            <w:tcBorders>
              <w:bottom w:val="single" w:sz="4" w:space="0" w:color="D9D9D9"/>
            </w:tcBorders>
            <w:shd w:val="clear" w:color="auto" w:fill="auto"/>
          </w:tcPr>
          <w:p w14:paraId="2DBB1DAF" w14:textId="2B19B2F8" w:rsidR="00DE7191" w:rsidRPr="0017229D" w:rsidRDefault="00DE7191" w:rsidP="008F557D">
            <w:pPr>
              <w:pStyle w:val="Tabletextannex"/>
            </w:pPr>
            <w:r w:rsidRPr="0017229D">
              <w:t>Koszt</w:t>
            </w:r>
          </w:p>
        </w:tc>
        <w:tc>
          <w:tcPr>
            <w:tcW w:w="437" w:type="pct"/>
            <w:tcBorders>
              <w:bottom w:val="single" w:sz="4" w:space="0" w:color="D9D9D9"/>
            </w:tcBorders>
            <w:shd w:val="clear" w:color="auto" w:fill="auto"/>
          </w:tcPr>
          <w:p w14:paraId="7E6E9238" w14:textId="13F3943C" w:rsidR="00DE7191" w:rsidRPr="0017229D" w:rsidRDefault="00DE7191" w:rsidP="002A0904">
            <w:pPr>
              <w:pStyle w:val="Tabletextannex"/>
              <w:jc w:val="center"/>
              <w:rPr>
                <w:bCs/>
              </w:rPr>
            </w:pPr>
            <w:r w:rsidRPr="0017229D">
              <w:rPr>
                <w:bCs/>
              </w:rPr>
              <w:t>X</w:t>
            </w:r>
          </w:p>
        </w:tc>
        <w:tc>
          <w:tcPr>
            <w:tcW w:w="437" w:type="pct"/>
            <w:tcBorders>
              <w:bottom w:val="single" w:sz="4" w:space="0" w:color="D9D9D9"/>
            </w:tcBorders>
            <w:shd w:val="clear" w:color="auto" w:fill="auto"/>
          </w:tcPr>
          <w:p w14:paraId="72EC71C4" w14:textId="77777777" w:rsidR="00DE7191" w:rsidRPr="0017229D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tcBorders>
              <w:bottom w:val="single" w:sz="4" w:space="0" w:color="D9D9D9"/>
            </w:tcBorders>
            <w:shd w:val="clear" w:color="auto" w:fill="auto"/>
          </w:tcPr>
          <w:p w14:paraId="73D55D1E" w14:textId="77777777" w:rsidR="00DE7191" w:rsidRPr="0017229D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390" w:type="pct"/>
            <w:tcBorders>
              <w:bottom w:val="single" w:sz="4" w:space="0" w:color="D9D9D9"/>
            </w:tcBorders>
            <w:shd w:val="clear" w:color="auto" w:fill="auto"/>
          </w:tcPr>
          <w:p w14:paraId="5B623DE9" w14:textId="77777777" w:rsidR="00DE7191" w:rsidRPr="0017229D" w:rsidRDefault="00DE7191" w:rsidP="008F557D">
            <w:pPr>
              <w:pStyle w:val="Tabletextannex"/>
            </w:pPr>
          </w:p>
        </w:tc>
        <w:tc>
          <w:tcPr>
            <w:tcW w:w="290" w:type="pct"/>
            <w:tcBorders>
              <w:bottom w:val="single" w:sz="4" w:space="0" w:color="D9D9D9"/>
            </w:tcBorders>
            <w:shd w:val="clear" w:color="auto" w:fill="auto"/>
            <w:noWrap/>
          </w:tcPr>
          <w:p w14:paraId="62EDF0C7" w14:textId="77777777" w:rsidR="00DE7191" w:rsidRPr="0017229D" w:rsidRDefault="00DE7191" w:rsidP="008F557D">
            <w:pPr>
              <w:pStyle w:val="Tabletextannex"/>
            </w:pPr>
          </w:p>
        </w:tc>
        <w:tc>
          <w:tcPr>
            <w:tcW w:w="1310" w:type="pct"/>
            <w:tcBorders>
              <w:bottom w:val="single" w:sz="4" w:space="0" w:color="D9D9D9"/>
            </w:tcBorders>
            <w:shd w:val="clear" w:color="auto" w:fill="auto"/>
          </w:tcPr>
          <w:p w14:paraId="5D3AFA07" w14:textId="028A87DC" w:rsidR="00DE7191" w:rsidRPr="0017229D" w:rsidRDefault="00DE7191" w:rsidP="008F557D">
            <w:pPr>
              <w:pStyle w:val="Tabletextannex"/>
            </w:pPr>
            <w:r w:rsidRPr="0017229D">
              <w:t xml:space="preserve">Ryzyko może zostać ograniczone poprzez przyjęcie optymalnego wskaźnika indeksacji w Umowie o PPP. </w:t>
            </w:r>
          </w:p>
        </w:tc>
      </w:tr>
      <w:tr w:rsidR="00DE7191" w:rsidRPr="007743A9" w14:paraId="3199B235" w14:textId="77777777" w:rsidTr="002A0904">
        <w:trPr>
          <w:trHeight w:val="20"/>
        </w:trPr>
        <w:tc>
          <w:tcPr>
            <w:tcW w:w="145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68E281F5" w14:textId="2F20D2A5" w:rsidR="00DE7191" w:rsidRPr="007743A9" w:rsidRDefault="00DE7191" w:rsidP="008F557D">
            <w:pPr>
              <w:pStyle w:val="Tabletextannex"/>
            </w:pPr>
            <w:r>
              <w:t>4.28</w:t>
            </w:r>
          </w:p>
        </w:tc>
        <w:tc>
          <w:tcPr>
            <w:tcW w:w="487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54A08106" w14:textId="77777777" w:rsidR="00DE7191" w:rsidRPr="007743A9" w:rsidRDefault="00DE7191" w:rsidP="008F557D">
            <w:pPr>
              <w:pStyle w:val="Tabletextannex"/>
            </w:pPr>
            <w:r w:rsidRPr="007743A9">
              <w:t>Siła Wyższa</w:t>
            </w:r>
          </w:p>
        </w:tc>
        <w:tc>
          <w:tcPr>
            <w:tcW w:w="873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2C82A809" w14:textId="0F635E79" w:rsidR="00DE7191" w:rsidRPr="007743A9" w:rsidRDefault="00DE7191" w:rsidP="00546E09">
            <w:pPr>
              <w:pStyle w:val="Tabletextannex"/>
            </w:pPr>
            <w:r w:rsidRPr="007743A9">
              <w:t>Rozwiązanie</w:t>
            </w:r>
            <w:r>
              <w:t xml:space="preserve"> U</w:t>
            </w:r>
            <w:r w:rsidRPr="007743A9">
              <w:t>mowy</w:t>
            </w:r>
            <w:r>
              <w:t xml:space="preserve"> o PPP</w:t>
            </w:r>
            <w:r w:rsidRPr="007743A9">
              <w:t xml:space="preserve"> lub dodatkowe koszty </w:t>
            </w:r>
            <w:r>
              <w:t xml:space="preserve">zarządzania </w:t>
            </w:r>
            <w:r w:rsidRPr="007743A9">
              <w:t xml:space="preserve">lub utrzymania związane z działaniem Siły Wyższej. </w:t>
            </w:r>
          </w:p>
        </w:tc>
        <w:tc>
          <w:tcPr>
            <w:tcW w:w="340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2B75277B" w14:textId="77777777" w:rsidR="00DE7191" w:rsidRPr="007743A9" w:rsidRDefault="00DE7191" w:rsidP="008F557D">
            <w:pPr>
              <w:pStyle w:val="Tabletextannex"/>
            </w:pPr>
            <w:r w:rsidRPr="007743A9">
              <w:t>Koszt i czas</w:t>
            </w:r>
          </w:p>
        </w:tc>
        <w:tc>
          <w:tcPr>
            <w:tcW w:w="437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487854BA" w14:textId="69A7E4A1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4B574281" w14:textId="68FAF570" w:rsidR="00DE7191" w:rsidRPr="007743A9" w:rsidRDefault="00DE7191" w:rsidP="00D623E3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  <w:p w14:paraId="6D9F2E05" w14:textId="13406EA5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0EB569E2" w14:textId="7EA6BAAD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390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60ABC483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tcBorders>
              <w:bottom w:val="single" w:sz="4" w:space="0" w:color="D9D9D9"/>
            </w:tcBorders>
            <w:shd w:val="clear" w:color="auto" w:fill="auto"/>
            <w:noWrap/>
            <w:hideMark/>
          </w:tcPr>
          <w:p w14:paraId="389EC562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3E071ABE" w14:textId="46A31B08" w:rsidR="00DE7191" w:rsidRPr="007743A9" w:rsidRDefault="00DE7191" w:rsidP="00474599">
            <w:pPr>
              <w:pStyle w:val="Tabletextannex"/>
            </w:pPr>
            <w:r w:rsidRPr="007743A9">
              <w:t xml:space="preserve">Brak możliwości </w:t>
            </w:r>
            <w:proofErr w:type="spellStart"/>
            <w:r w:rsidRPr="007743A9">
              <w:t>mitygacji</w:t>
            </w:r>
            <w:proofErr w:type="spellEnd"/>
            <w:r w:rsidRPr="007743A9">
              <w:t xml:space="preserve"> ryzyka przez </w:t>
            </w:r>
            <w:r>
              <w:t xml:space="preserve">Podmiot </w:t>
            </w:r>
            <w:r w:rsidRPr="00976A88">
              <w:t>Publiczny</w:t>
            </w:r>
            <w:r w:rsidRPr="007743A9">
              <w:t>.</w:t>
            </w:r>
          </w:p>
        </w:tc>
      </w:tr>
      <w:tr w:rsidR="00DE7191" w:rsidRPr="007743A9" w14:paraId="58E7B96D" w14:textId="77777777" w:rsidTr="0017229D">
        <w:trPr>
          <w:trHeight w:val="20"/>
        </w:trPr>
        <w:tc>
          <w:tcPr>
            <w:tcW w:w="14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0566428" w14:textId="77777777" w:rsidR="00DE7191" w:rsidRPr="007743A9" w:rsidRDefault="00DE7191" w:rsidP="002A0904">
            <w:pPr>
              <w:pStyle w:val="Tabletextannex"/>
              <w:rPr>
                <w:b/>
                <w:sz w:val="18"/>
              </w:rPr>
            </w:pPr>
            <w:r w:rsidRPr="007743A9">
              <w:rPr>
                <w:b/>
                <w:sz w:val="18"/>
              </w:rPr>
              <w:t>5.</w:t>
            </w:r>
          </w:p>
        </w:tc>
        <w:tc>
          <w:tcPr>
            <w:tcW w:w="4855" w:type="pct"/>
            <w:gridSpan w:val="9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noWrap/>
            <w:hideMark/>
          </w:tcPr>
          <w:p w14:paraId="3D4D489E" w14:textId="77777777" w:rsidR="00DE7191" w:rsidRPr="007743A9" w:rsidRDefault="00DE7191" w:rsidP="002A0904">
            <w:pPr>
              <w:pStyle w:val="Tabletextannex"/>
              <w:rPr>
                <w:b/>
                <w:sz w:val="18"/>
              </w:rPr>
            </w:pPr>
            <w:r w:rsidRPr="007743A9">
              <w:rPr>
                <w:b/>
                <w:sz w:val="18"/>
              </w:rPr>
              <w:t>Ryzyka związane z popytem</w:t>
            </w:r>
          </w:p>
        </w:tc>
      </w:tr>
      <w:tr w:rsidR="00DE7191" w:rsidRPr="007743A9" w14:paraId="7F60D257" w14:textId="77777777" w:rsidTr="002A0904">
        <w:trPr>
          <w:trHeight w:val="244"/>
        </w:trPr>
        <w:tc>
          <w:tcPr>
            <w:tcW w:w="145" w:type="pct"/>
            <w:vMerge w:val="restart"/>
            <w:tcBorders>
              <w:top w:val="single" w:sz="4" w:space="0" w:color="D9D9D9"/>
            </w:tcBorders>
            <w:shd w:val="clear" w:color="auto" w:fill="auto"/>
            <w:hideMark/>
          </w:tcPr>
          <w:p w14:paraId="4CC1773E" w14:textId="77777777" w:rsidR="00DE7191" w:rsidRPr="007743A9" w:rsidRDefault="00DE7191" w:rsidP="008F557D">
            <w:pPr>
              <w:pStyle w:val="Tabletextannex"/>
            </w:pPr>
            <w:r w:rsidRPr="007743A9">
              <w:t>5.1</w:t>
            </w:r>
          </w:p>
        </w:tc>
        <w:tc>
          <w:tcPr>
            <w:tcW w:w="487" w:type="pct"/>
            <w:vMerge w:val="restart"/>
            <w:tcBorders>
              <w:top w:val="single" w:sz="4" w:space="0" w:color="D9D9D9"/>
            </w:tcBorders>
            <w:shd w:val="clear" w:color="auto" w:fill="auto"/>
            <w:hideMark/>
          </w:tcPr>
          <w:p w14:paraId="35086DE6" w14:textId="3C62E68C" w:rsidR="00DE7191" w:rsidRPr="007743A9" w:rsidRDefault="00DE7191" w:rsidP="008F557D">
            <w:pPr>
              <w:pStyle w:val="Tabletextannex"/>
            </w:pPr>
            <w:r w:rsidRPr="007743A9">
              <w:t>Przychód</w:t>
            </w:r>
            <w:r>
              <w:t xml:space="preserve"> od użytkowników końcowych</w:t>
            </w:r>
          </w:p>
        </w:tc>
        <w:tc>
          <w:tcPr>
            <w:tcW w:w="873" w:type="pct"/>
            <w:vMerge w:val="restart"/>
            <w:tcBorders>
              <w:top w:val="single" w:sz="4" w:space="0" w:color="D9D9D9"/>
            </w:tcBorders>
            <w:shd w:val="clear" w:color="auto" w:fill="auto"/>
            <w:hideMark/>
          </w:tcPr>
          <w:p w14:paraId="1F6CEB5F" w14:textId="0E6E9012" w:rsidR="00DE7191" w:rsidRPr="007743A9" w:rsidRDefault="00DE7191" w:rsidP="00A5241B">
            <w:pPr>
              <w:pStyle w:val="Tabletextannex"/>
            </w:pPr>
            <w:r w:rsidRPr="007743A9">
              <w:t xml:space="preserve">Obowiązek zapewnienia </w:t>
            </w:r>
            <w:r w:rsidR="00A5241B">
              <w:t xml:space="preserve">przez Podmiot Publiczny </w:t>
            </w:r>
            <w:r w:rsidRPr="007743A9">
              <w:t xml:space="preserve">określonego poziomu płatności na rzecz Partnera Prywatnego niezależnie od popytu ze strony bezpośrednich odbiorców. </w:t>
            </w:r>
          </w:p>
        </w:tc>
        <w:tc>
          <w:tcPr>
            <w:tcW w:w="340" w:type="pct"/>
            <w:vMerge w:val="restart"/>
            <w:tcBorders>
              <w:top w:val="single" w:sz="4" w:space="0" w:color="D9D9D9"/>
            </w:tcBorders>
            <w:shd w:val="clear" w:color="auto" w:fill="auto"/>
            <w:hideMark/>
          </w:tcPr>
          <w:p w14:paraId="308E54AF" w14:textId="77777777" w:rsidR="00DE7191" w:rsidRPr="007743A9" w:rsidRDefault="00DE7191" w:rsidP="008F557D">
            <w:pPr>
              <w:pStyle w:val="Tabletextannex"/>
            </w:pPr>
            <w:r w:rsidRPr="007743A9">
              <w:t>Koszt i czas</w:t>
            </w:r>
          </w:p>
        </w:tc>
        <w:tc>
          <w:tcPr>
            <w:tcW w:w="437" w:type="pct"/>
            <w:vMerge w:val="restart"/>
            <w:tcBorders>
              <w:top w:val="single" w:sz="4" w:space="0" w:color="D9D9D9"/>
            </w:tcBorders>
            <w:shd w:val="clear" w:color="auto" w:fill="auto"/>
            <w:hideMark/>
          </w:tcPr>
          <w:p w14:paraId="5F5387C0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437" w:type="pct"/>
            <w:vMerge w:val="restart"/>
            <w:tcBorders>
              <w:top w:val="single" w:sz="4" w:space="0" w:color="D9D9D9"/>
            </w:tcBorders>
            <w:shd w:val="clear" w:color="auto" w:fill="auto"/>
            <w:hideMark/>
          </w:tcPr>
          <w:p w14:paraId="228BCA36" w14:textId="0E59E1E6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D9D9D9"/>
            </w:tcBorders>
            <w:shd w:val="clear" w:color="auto" w:fill="auto"/>
            <w:hideMark/>
          </w:tcPr>
          <w:p w14:paraId="67D93DF3" w14:textId="293BF811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D9D9D9"/>
            </w:tcBorders>
            <w:shd w:val="clear" w:color="auto" w:fill="auto"/>
            <w:noWrap/>
            <w:hideMark/>
          </w:tcPr>
          <w:p w14:paraId="142A864C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vMerge w:val="restart"/>
            <w:tcBorders>
              <w:top w:val="single" w:sz="4" w:space="0" w:color="D9D9D9"/>
            </w:tcBorders>
            <w:shd w:val="clear" w:color="auto" w:fill="auto"/>
            <w:noWrap/>
            <w:hideMark/>
          </w:tcPr>
          <w:p w14:paraId="3E6EBE1E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vMerge w:val="restart"/>
            <w:tcBorders>
              <w:top w:val="single" w:sz="4" w:space="0" w:color="D9D9D9"/>
            </w:tcBorders>
            <w:shd w:val="clear" w:color="auto" w:fill="auto"/>
            <w:hideMark/>
          </w:tcPr>
          <w:p w14:paraId="39805AB1" w14:textId="20F618D1" w:rsidR="00DE7191" w:rsidRPr="00E07423" w:rsidRDefault="00DE7191" w:rsidP="008F557D">
            <w:pPr>
              <w:pStyle w:val="Tabletextannex"/>
            </w:pPr>
            <w:r w:rsidRPr="00E07423">
              <w:t xml:space="preserve">Wprowadzenie części zmiennej opłaty za dostępność powyżej określonego poziomu popytu.  </w:t>
            </w:r>
          </w:p>
          <w:p w14:paraId="0C241152" w14:textId="77777777" w:rsidR="00DE7191" w:rsidRPr="00E07423" w:rsidRDefault="00DE7191" w:rsidP="008F557D">
            <w:pPr>
              <w:pStyle w:val="Tabletextannex"/>
            </w:pPr>
            <w:r w:rsidRPr="00E07423">
              <w:t xml:space="preserve">Opłata za dostępność zostanie odpowiednio zmodyfikowana w zależności od odchylenia rzeczywistego poziomu o X% od zakładanego w prognozach. </w:t>
            </w:r>
          </w:p>
          <w:p w14:paraId="5EB9222C" w14:textId="40FA27FF" w:rsidR="00DE7191" w:rsidRPr="007743A9" w:rsidRDefault="00DE7191" w:rsidP="00E07423">
            <w:pPr>
              <w:pStyle w:val="Tabletextannex"/>
            </w:pPr>
          </w:p>
        </w:tc>
      </w:tr>
      <w:tr w:rsidR="00DE7191" w:rsidRPr="007743A9" w14:paraId="4C34F40F" w14:textId="77777777" w:rsidTr="002A0904">
        <w:trPr>
          <w:trHeight w:val="464"/>
        </w:trPr>
        <w:tc>
          <w:tcPr>
            <w:tcW w:w="145" w:type="pct"/>
            <w:vMerge/>
            <w:hideMark/>
          </w:tcPr>
          <w:p w14:paraId="40724413" w14:textId="77777777" w:rsidR="00DE7191" w:rsidRPr="007743A9" w:rsidRDefault="00DE7191" w:rsidP="008F557D">
            <w:pPr>
              <w:pStyle w:val="Tabletextannex"/>
            </w:pPr>
          </w:p>
        </w:tc>
        <w:tc>
          <w:tcPr>
            <w:tcW w:w="487" w:type="pct"/>
            <w:vMerge/>
            <w:hideMark/>
          </w:tcPr>
          <w:p w14:paraId="7AAA591A" w14:textId="77777777" w:rsidR="00DE7191" w:rsidRPr="007743A9" w:rsidRDefault="00DE7191" w:rsidP="008F557D">
            <w:pPr>
              <w:pStyle w:val="Tabletextannex"/>
            </w:pPr>
          </w:p>
        </w:tc>
        <w:tc>
          <w:tcPr>
            <w:tcW w:w="873" w:type="pct"/>
            <w:vMerge/>
            <w:hideMark/>
          </w:tcPr>
          <w:p w14:paraId="7429303B" w14:textId="77777777" w:rsidR="00DE7191" w:rsidRPr="007743A9" w:rsidRDefault="00DE7191" w:rsidP="008F557D">
            <w:pPr>
              <w:pStyle w:val="Tabletextannex"/>
            </w:pPr>
          </w:p>
        </w:tc>
        <w:tc>
          <w:tcPr>
            <w:tcW w:w="340" w:type="pct"/>
            <w:vMerge/>
            <w:hideMark/>
          </w:tcPr>
          <w:p w14:paraId="6B2C35F3" w14:textId="77777777" w:rsidR="00DE7191" w:rsidRPr="007743A9" w:rsidRDefault="00DE7191" w:rsidP="008F557D">
            <w:pPr>
              <w:pStyle w:val="Tabletextannex"/>
            </w:pPr>
          </w:p>
        </w:tc>
        <w:tc>
          <w:tcPr>
            <w:tcW w:w="437" w:type="pct"/>
            <w:vMerge/>
            <w:hideMark/>
          </w:tcPr>
          <w:p w14:paraId="1A1EA87C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vMerge/>
            <w:hideMark/>
          </w:tcPr>
          <w:p w14:paraId="2532649B" w14:textId="77777777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vMerge/>
            <w:hideMark/>
          </w:tcPr>
          <w:p w14:paraId="194A53B2" w14:textId="77777777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390" w:type="pct"/>
            <w:vMerge/>
            <w:hideMark/>
          </w:tcPr>
          <w:p w14:paraId="53798EC8" w14:textId="77777777" w:rsidR="00DE7191" w:rsidRPr="007743A9" w:rsidRDefault="00DE7191" w:rsidP="008F557D">
            <w:pPr>
              <w:pStyle w:val="Tabletextannex"/>
            </w:pPr>
          </w:p>
        </w:tc>
        <w:tc>
          <w:tcPr>
            <w:tcW w:w="290" w:type="pct"/>
            <w:vMerge/>
            <w:hideMark/>
          </w:tcPr>
          <w:p w14:paraId="7967748E" w14:textId="77777777" w:rsidR="00DE7191" w:rsidRPr="007743A9" w:rsidRDefault="00DE7191" w:rsidP="008F557D">
            <w:pPr>
              <w:pStyle w:val="Tabletextannex"/>
            </w:pPr>
          </w:p>
        </w:tc>
        <w:tc>
          <w:tcPr>
            <w:tcW w:w="1310" w:type="pct"/>
            <w:vMerge/>
            <w:hideMark/>
          </w:tcPr>
          <w:p w14:paraId="10EF6CFE" w14:textId="77777777" w:rsidR="00DE7191" w:rsidRPr="007743A9" w:rsidRDefault="00DE7191" w:rsidP="008F557D">
            <w:pPr>
              <w:pStyle w:val="Tabletextannex"/>
            </w:pPr>
          </w:p>
        </w:tc>
      </w:tr>
      <w:tr w:rsidR="00DE7191" w:rsidRPr="007743A9" w14:paraId="6F6B026B" w14:textId="77777777" w:rsidTr="002A0904">
        <w:trPr>
          <w:trHeight w:val="464"/>
        </w:trPr>
        <w:tc>
          <w:tcPr>
            <w:tcW w:w="145" w:type="pct"/>
            <w:vMerge/>
            <w:hideMark/>
          </w:tcPr>
          <w:p w14:paraId="2683CE99" w14:textId="77777777" w:rsidR="00DE7191" w:rsidRPr="007743A9" w:rsidRDefault="00DE7191" w:rsidP="008F557D">
            <w:pPr>
              <w:pStyle w:val="Tabletextannex"/>
            </w:pPr>
          </w:p>
        </w:tc>
        <w:tc>
          <w:tcPr>
            <w:tcW w:w="487" w:type="pct"/>
            <w:vMerge/>
            <w:hideMark/>
          </w:tcPr>
          <w:p w14:paraId="299993AF" w14:textId="77777777" w:rsidR="00DE7191" w:rsidRPr="007743A9" w:rsidRDefault="00DE7191" w:rsidP="008F557D">
            <w:pPr>
              <w:pStyle w:val="Tabletextannex"/>
            </w:pPr>
          </w:p>
        </w:tc>
        <w:tc>
          <w:tcPr>
            <w:tcW w:w="873" w:type="pct"/>
            <w:vMerge/>
            <w:hideMark/>
          </w:tcPr>
          <w:p w14:paraId="03C35AB9" w14:textId="77777777" w:rsidR="00DE7191" w:rsidRPr="007743A9" w:rsidRDefault="00DE7191" w:rsidP="008F557D">
            <w:pPr>
              <w:pStyle w:val="Tabletextannex"/>
            </w:pPr>
          </w:p>
        </w:tc>
        <w:tc>
          <w:tcPr>
            <w:tcW w:w="340" w:type="pct"/>
            <w:vMerge/>
            <w:hideMark/>
          </w:tcPr>
          <w:p w14:paraId="787C1CE2" w14:textId="77777777" w:rsidR="00DE7191" w:rsidRPr="007743A9" w:rsidRDefault="00DE7191" w:rsidP="008F557D">
            <w:pPr>
              <w:pStyle w:val="Tabletextannex"/>
            </w:pPr>
          </w:p>
        </w:tc>
        <w:tc>
          <w:tcPr>
            <w:tcW w:w="437" w:type="pct"/>
            <w:vMerge/>
            <w:hideMark/>
          </w:tcPr>
          <w:p w14:paraId="4C6CF459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vMerge/>
            <w:hideMark/>
          </w:tcPr>
          <w:p w14:paraId="0AE6EA0E" w14:textId="77777777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vMerge/>
            <w:hideMark/>
          </w:tcPr>
          <w:p w14:paraId="57ADC7E4" w14:textId="77777777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390" w:type="pct"/>
            <w:vMerge/>
            <w:hideMark/>
          </w:tcPr>
          <w:p w14:paraId="40DA677F" w14:textId="77777777" w:rsidR="00DE7191" w:rsidRPr="007743A9" w:rsidRDefault="00DE7191" w:rsidP="008F557D">
            <w:pPr>
              <w:pStyle w:val="Tabletextannex"/>
            </w:pPr>
          </w:p>
        </w:tc>
        <w:tc>
          <w:tcPr>
            <w:tcW w:w="290" w:type="pct"/>
            <w:vMerge/>
            <w:hideMark/>
          </w:tcPr>
          <w:p w14:paraId="15C13BAC" w14:textId="77777777" w:rsidR="00DE7191" w:rsidRPr="007743A9" w:rsidRDefault="00DE7191" w:rsidP="008F557D">
            <w:pPr>
              <w:pStyle w:val="Tabletextannex"/>
            </w:pPr>
          </w:p>
        </w:tc>
        <w:tc>
          <w:tcPr>
            <w:tcW w:w="1310" w:type="pct"/>
            <w:vMerge/>
            <w:hideMark/>
          </w:tcPr>
          <w:p w14:paraId="311AE25E" w14:textId="77777777" w:rsidR="00DE7191" w:rsidRPr="007743A9" w:rsidRDefault="00DE7191" w:rsidP="008F557D">
            <w:pPr>
              <w:pStyle w:val="Tabletextannex"/>
            </w:pPr>
          </w:p>
        </w:tc>
      </w:tr>
      <w:tr w:rsidR="00DE7191" w:rsidRPr="007743A9" w14:paraId="7DCDE617" w14:textId="77777777" w:rsidTr="0017229D">
        <w:trPr>
          <w:trHeight w:val="20"/>
        </w:trPr>
        <w:tc>
          <w:tcPr>
            <w:tcW w:w="14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172700D" w14:textId="77777777" w:rsidR="00DE7191" w:rsidRPr="007743A9" w:rsidRDefault="00DE7191" w:rsidP="002A0904">
            <w:pPr>
              <w:pStyle w:val="Tabletextannex"/>
              <w:keepNext/>
              <w:keepLines/>
              <w:rPr>
                <w:b/>
                <w:sz w:val="18"/>
              </w:rPr>
            </w:pPr>
            <w:r w:rsidRPr="007743A9">
              <w:rPr>
                <w:b/>
                <w:sz w:val="18"/>
              </w:rPr>
              <w:lastRenderedPageBreak/>
              <w:t>6.</w:t>
            </w:r>
          </w:p>
        </w:tc>
        <w:tc>
          <w:tcPr>
            <w:tcW w:w="4855" w:type="pct"/>
            <w:gridSpan w:val="9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noWrap/>
            <w:hideMark/>
          </w:tcPr>
          <w:p w14:paraId="0E41650A" w14:textId="77777777" w:rsidR="00DE7191" w:rsidRPr="007743A9" w:rsidRDefault="00DE7191" w:rsidP="002A0904">
            <w:pPr>
              <w:pStyle w:val="Tabletextannex"/>
              <w:keepNext/>
              <w:keepLines/>
              <w:rPr>
                <w:b/>
                <w:sz w:val="18"/>
              </w:rPr>
            </w:pPr>
            <w:r w:rsidRPr="007743A9">
              <w:rPr>
                <w:b/>
                <w:sz w:val="18"/>
              </w:rPr>
              <w:t>Ryzyka finansowe</w:t>
            </w:r>
          </w:p>
        </w:tc>
      </w:tr>
      <w:tr w:rsidR="00DE7191" w:rsidRPr="007743A9" w14:paraId="5D5EED93" w14:textId="77777777" w:rsidTr="002A0904">
        <w:trPr>
          <w:trHeight w:val="20"/>
        </w:trPr>
        <w:tc>
          <w:tcPr>
            <w:tcW w:w="145" w:type="pct"/>
            <w:tcBorders>
              <w:top w:val="single" w:sz="4" w:space="0" w:color="D9D9D9"/>
            </w:tcBorders>
            <w:shd w:val="clear" w:color="auto" w:fill="auto"/>
            <w:hideMark/>
          </w:tcPr>
          <w:p w14:paraId="5F01046A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>6.1</w:t>
            </w:r>
          </w:p>
        </w:tc>
        <w:tc>
          <w:tcPr>
            <w:tcW w:w="487" w:type="pct"/>
            <w:tcBorders>
              <w:top w:val="single" w:sz="4" w:space="0" w:color="D9D9D9"/>
            </w:tcBorders>
            <w:shd w:val="clear" w:color="auto" w:fill="auto"/>
            <w:hideMark/>
          </w:tcPr>
          <w:p w14:paraId="45134913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>Dostępność finansowania</w:t>
            </w:r>
          </w:p>
        </w:tc>
        <w:tc>
          <w:tcPr>
            <w:tcW w:w="873" w:type="pct"/>
            <w:tcBorders>
              <w:top w:val="single" w:sz="4" w:space="0" w:color="D9D9D9"/>
            </w:tcBorders>
            <w:shd w:val="clear" w:color="auto" w:fill="auto"/>
            <w:hideMark/>
          </w:tcPr>
          <w:p w14:paraId="0FE72D54" w14:textId="45ED32DD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 xml:space="preserve">Opóźnienie w pozyskaniu </w:t>
            </w:r>
            <w:r>
              <w:t>kredytu powodujące</w:t>
            </w:r>
            <w:r w:rsidRPr="007743A9">
              <w:t xml:space="preserve"> brak środków finansowych wystarczających do pokrycia zobowiązań w czasie budowy, </w:t>
            </w:r>
            <w:r w:rsidR="00724912">
              <w:t>zarządzania</w:t>
            </w:r>
            <w:r w:rsidRPr="007743A9">
              <w:t xml:space="preserve"> i utrzymania, pod warunkiem, że wszelkie inne obowiązki kontraktowe stron są realizowane terminowo.</w:t>
            </w:r>
          </w:p>
        </w:tc>
        <w:tc>
          <w:tcPr>
            <w:tcW w:w="340" w:type="pct"/>
            <w:tcBorders>
              <w:top w:val="single" w:sz="4" w:space="0" w:color="D9D9D9"/>
            </w:tcBorders>
            <w:shd w:val="clear" w:color="auto" w:fill="auto"/>
            <w:hideMark/>
          </w:tcPr>
          <w:p w14:paraId="32C2B7AC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 xml:space="preserve">Czas </w:t>
            </w:r>
          </w:p>
        </w:tc>
        <w:tc>
          <w:tcPr>
            <w:tcW w:w="437" w:type="pct"/>
            <w:tcBorders>
              <w:top w:val="single" w:sz="4" w:space="0" w:color="D9D9D9"/>
            </w:tcBorders>
            <w:shd w:val="clear" w:color="auto" w:fill="auto"/>
            <w:hideMark/>
          </w:tcPr>
          <w:p w14:paraId="730D1840" w14:textId="60592BFC" w:rsidR="00DE7191" w:rsidRPr="007743A9" w:rsidRDefault="00DE7191" w:rsidP="002A0904">
            <w:pPr>
              <w:pStyle w:val="Tabletextannex"/>
              <w:keepNext/>
              <w:keepLines/>
              <w:jc w:val="center"/>
              <w:rPr>
                <w:bCs/>
              </w:rPr>
            </w:pPr>
          </w:p>
        </w:tc>
        <w:tc>
          <w:tcPr>
            <w:tcW w:w="437" w:type="pct"/>
            <w:tcBorders>
              <w:top w:val="single" w:sz="4" w:space="0" w:color="D9D9D9"/>
            </w:tcBorders>
            <w:shd w:val="clear" w:color="auto" w:fill="auto"/>
            <w:hideMark/>
          </w:tcPr>
          <w:p w14:paraId="0AA8730C" w14:textId="77777777" w:rsidR="00DE7191" w:rsidRDefault="00DE7191" w:rsidP="00D623E3">
            <w:pPr>
              <w:pStyle w:val="Tabletextannex"/>
              <w:keepNext/>
              <w:keepLines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  <w:p w14:paraId="34FAA3C8" w14:textId="2241A5F1" w:rsidR="00DE7191" w:rsidRPr="007743A9" w:rsidRDefault="00DE7191" w:rsidP="002A0904">
            <w:pPr>
              <w:pStyle w:val="Tabletextannex"/>
              <w:keepNext/>
              <w:keepLines/>
              <w:rPr>
                <w:bCs/>
              </w:rPr>
            </w:pPr>
            <w:r>
              <w:t>Podmiot Publiczny</w:t>
            </w:r>
            <w:r w:rsidRPr="007743A9">
              <w:t xml:space="preserve"> będzie skłonny </w:t>
            </w:r>
            <w:r>
              <w:t>przedłużyć termin do pozyskania f</w:t>
            </w:r>
            <w:r w:rsidR="00A5241B">
              <w:t>inansowania o </w:t>
            </w:r>
            <w:r w:rsidRPr="007743A9">
              <w:t>ustalony w</w:t>
            </w:r>
            <w:r w:rsidR="00A5241B">
              <w:t> </w:t>
            </w:r>
            <w:r>
              <w:t>U</w:t>
            </w:r>
            <w:r w:rsidR="00A5241B">
              <w:t>mowie o </w:t>
            </w:r>
            <w:r w:rsidRPr="007743A9">
              <w:t>PPP czas.</w:t>
            </w:r>
          </w:p>
        </w:tc>
        <w:tc>
          <w:tcPr>
            <w:tcW w:w="291" w:type="pct"/>
            <w:tcBorders>
              <w:top w:val="single" w:sz="4" w:space="0" w:color="D9D9D9"/>
            </w:tcBorders>
            <w:shd w:val="clear" w:color="auto" w:fill="auto"/>
            <w:hideMark/>
          </w:tcPr>
          <w:p w14:paraId="0E69EE3A" w14:textId="57F94886" w:rsidR="00DE7191" w:rsidRPr="007743A9" w:rsidRDefault="00DE7191" w:rsidP="002A0904">
            <w:pPr>
              <w:pStyle w:val="Tabletextannex"/>
              <w:keepNext/>
              <w:keepLines/>
              <w:rPr>
                <w:bCs/>
              </w:rPr>
            </w:pPr>
          </w:p>
          <w:p w14:paraId="10E4CDE3" w14:textId="77777777" w:rsidR="00DE7191" w:rsidRPr="007743A9" w:rsidRDefault="00DE7191" w:rsidP="002A0904">
            <w:pPr>
              <w:pStyle w:val="Tabletextannex"/>
              <w:keepNext/>
              <w:keepLines/>
              <w:rPr>
                <w:bCs/>
              </w:rPr>
            </w:pPr>
          </w:p>
        </w:tc>
        <w:tc>
          <w:tcPr>
            <w:tcW w:w="390" w:type="pct"/>
            <w:tcBorders>
              <w:top w:val="single" w:sz="4" w:space="0" w:color="D9D9D9"/>
            </w:tcBorders>
            <w:shd w:val="clear" w:color="auto" w:fill="auto"/>
            <w:noWrap/>
            <w:hideMark/>
          </w:tcPr>
          <w:p w14:paraId="34BB3463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290" w:type="pct"/>
            <w:tcBorders>
              <w:top w:val="single" w:sz="4" w:space="0" w:color="D9D9D9"/>
            </w:tcBorders>
            <w:shd w:val="clear" w:color="auto" w:fill="auto"/>
            <w:noWrap/>
            <w:hideMark/>
          </w:tcPr>
          <w:p w14:paraId="0CD59947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1310" w:type="pct"/>
            <w:tcBorders>
              <w:top w:val="single" w:sz="4" w:space="0" w:color="D9D9D9"/>
            </w:tcBorders>
            <w:shd w:val="clear" w:color="auto" w:fill="auto"/>
            <w:hideMark/>
          </w:tcPr>
          <w:p w14:paraId="7965EE10" w14:textId="63B0609D" w:rsidR="00DE7191" w:rsidRPr="007743A9" w:rsidRDefault="00DE7191" w:rsidP="002A0904">
            <w:pPr>
              <w:pStyle w:val="Tabletextannex"/>
              <w:keepNext/>
              <w:keepLines/>
            </w:pPr>
            <w:r>
              <w:t>Wymaganie warunków kredytowych</w:t>
            </w:r>
            <w:r w:rsidRPr="007743A9">
              <w:t xml:space="preserve"> na etapie składania ofert.  </w:t>
            </w:r>
          </w:p>
          <w:p w14:paraId="566AE1A2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 xml:space="preserve">Ustalenie rozsądnego harmonogramu zamknięcia finansowego. </w:t>
            </w:r>
          </w:p>
        </w:tc>
      </w:tr>
      <w:tr w:rsidR="00DE7191" w:rsidRPr="007743A9" w14:paraId="2D584845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1DCD058F" w14:textId="77777777" w:rsidR="00DE7191" w:rsidRPr="007743A9" w:rsidRDefault="00DE7191" w:rsidP="008F557D">
            <w:pPr>
              <w:pStyle w:val="Tabletextannex"/>
            </w:pPr>
            <w:r w:rsidRPr="007743A9">
              <w:t>6.2</w:t>
            </w:r>
          </w:p>
        </w:tc>
        <w:tc>
          <w:tcPr>
            <w:tcW w:w="487" w:type="pct"/>
            <w:shd w:val="clear" w:color="auto" w:fill="auto"/>
            <w:hideMark/>
          </w:tcPr>
          <w:p w14:paraId="5D5AFAAA" w14:textId="77777777" w:rsidR="00DE7191" w:rsidRPr="007743A9" w:rsidRDefault="00DE7191" w:rsidP="008F557D">
            <w:pPr>
              <w:pStyle w:val="Tabletextannex"/>
            </w:pPr>
            <w:r w:rsidRPr="007743A9">
              <w:t>Zmiana stóp procentowych przed zamknięciem finansowym (zawarcie umów kredytowych)</w:t>
            </w:r>
          </w:p>
        </w:tc>
        <w:tc>
          <w:tcPr>
            <w:tcW w:w="873" w:type="pct"/>
            <w:shd w:val="clear" w:color="auto" w:fill="auto"/>
            <w:hideMark/>
          </w:tcPr>
          <w:p w14:paraId="064F430C" w14:textId="0756B911" w:rsidR="00DE7191" w:rsidRPr="007743A9" w:rsidRDefault="00DE7191" w:rsidP="008F557D">
            <w:pPr>
              <w:pStyle w:val="Tabletextannex"/>
            </w:pPr>
            <w:r w:rsidRPr="007743A9">
              <w:t>Większy niż zakładany w chwili dokonywania zamknięcia komercyjnego wzrost stóp</w:t>
            </w:r>
            <w:r>
              <w:t xml:space="preserve"> procentowych i innych kosztów f</w:t>
            </w:r>
            <w:r w:rsidRPr="007743A9">
              <w:t>inansowania następujący przed zamknięciem finansowym.</w:t>
            </w:r>
          </w:p>
        </w:tc>
        <w:tc>
          <w:tcPr>
            <w:tcW w:w="340" w:type="pct"/>
            <w:shd w:val="clear" w:color="auto" w:fill="auto"/>
            <w:hideMark/>
          </w:tcPr>
          <w:p w14:paraId="29CBDD6E" w14:textId="77777777" w:rsidR="00DE7191" w:rsidRPr="007743A9" w:rsidRDefault="00DE7191" w:rsidP="008F557D">
            <w:pPr>
              <w:pStyle w:val="Tabletextannex"/>
            </w:pPr>
            <w:r w:rsidRPr="007743A9">
              <w:t>Koszt</w:t>
            </w:r>
          </w:p>
        </w:tc>
        <w:tc>
          <w:tcPr>
            <w:tcW w:w="437" w:type="pct"/>
            <w:shd w:val="clear" w:color="auto" w:fill="auto"/>
            <w:hideMark/>
          </w:tcPr>
          <w:p w14:paraId="0CFA9609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437" w:type="pct"/>
            <w:shd w:val="clear" w:color="auto" w:fill="auto"/>
            <w:hideMark/>
          </w:tcPr>
          <w:p w14:paraId="045A9F48" w14:textId="77777777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239D2FA0" w14:textId="77777777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390" w:type="pct"/>
            <w:shd w:val="clear" w:color="auto" w:fill="auto"/>
            <w:noWrap/>
            <w:hideMark/>
          </w:tcPr>
          <w:p w14:paraId="6038D5E1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7F7200E3" w14:textId="77777777" w:rsidR="00DE7191" w:rsidRPr="007743A9" w:rsidRDefault="00DE7191" w:rsidP="008F557D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5398F0BC" w14:textId="293BA369" w:rsidR="00DE7191" w:rsidRPr="007743A9" w:rsidRDefault="00DE7191" w:rsidP="008F557D">
            <w:pPr>
              <w:pStyle w:val="Tabletextannex"/>
            </w:pPr>
            <w:r w:rsidRPr="007743A9">
              <w:t>Brak praktyki rynkowej zabezpieczenia stóp procentowych na r</w:t>
            </w:r>
            <w:r>
              <w:t>zecz podmiotu niepozyskującego f</w:t>
            </w:r>
            <w:r w:rsidRPr="007743A9">
              <w:t xml:space="preserve">inansowania oraz niebędącego przyszłą stroną umowy kredytu. </w:t>
            </w:r>
          </w:p>
        </w:tc>
      </w:tr>
      <w:tr w:rsidR="00DE7191" w:rsidRPr="007743A9" w14:paraId="63EFB7F3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2ED94F17" w14:textId="77777777" w:rsidR="00DE7191" w:rsidRPr="007743A9" w:rsidRDefault="00DE7191" w:rsidP="00320381">
            <w:pPr>
              <w:pStyle w:val="Tabletextannex"/>
            </w:pPr>
            <w:r w:rsidRPr="007743A9">
              <w:t>6.3</w:t>
            </w:r>
          </w:p>
        </w:tc>
        <w:tc>
          <w:tcPr>
            <w:tcW w:w="487" w:type="pct"/>
            <w:shd w:val="clear" w:color="auto" w:fill="auto"/>
            <w:hideMark/>
          </w:tcPr>
          <w:p w14:paraId="61BBFEE5" w14:textId="77777777" w:rsidR="00DE7191" w:rsidRPr="007743A9" w:rsidRDefault="00DE7191" w:rsidP="00320381">
            <w:pPr>
              <w:pStyle w:val="Tabletextannex"/>
            </w:pPr>
            <w:r w:rsidRPr="007743A9">
              <w:t xml:space="preserve">Zmiana stóp procentowych po zamknięciu finansowym </w:t>
            </w:r>
          </w:p>
        </w:tc>
        <w:tc>
          <w:tcPr>
            <w:tcW w:w="873" w:type="pct"/>
            <w:shd w:val="clear" w:color="auto" w:fill="auto"/>
            <w:hideMark/>
          </w:tcPr>
          <w:p w14:paraId="042E735B" w14:textId="6E42BE40" w:rsidR="00DE7191" w:rsidRPr="007743A9" w:rsidRDefault="00DE7191" w:rsidP="00724912">
            <w:pPr>
              <w:pStyle w:val="Tabletextannex"/>
            </w:pPr>
            <w:r w:rsidRPr="007743A9">
              <w:t xml:space="preserve">Wzrost kosztów finansowych </w:t>
            </w:r>
            <w:r w:rsidR="00724912">
              <w:t>P</w:t>
            </w:r>
            <w:r w:rsidRPr="007743A9">
              <w:t>rojektu z powodu wzrost</w:t>
            </w:r>
            <w:r w:rsidR="00A5241B">
              <w:t>u rynkowych stóp procentowych w </w:t>
            </w:r>
            <w:r w:rsidRPr="007743A9">
              <w:t xml:space="preserve">trakcie realizacji Projektu. </w:t>
            </w:r>
          </w:p>
        </w:tc>
        <w:tc>
          <w:tcPr>
            <w:tcW w:w="340" w:type="pct"/>
            <w:shd w:val="clear" w:color="auto" w:fill="auto"/>
            <w:hideMark/>
          </w:tcPr>
          <w:p w14:paraId="050C2D93" w14:textId="77777777" w:rsidR="00DE7191" w:rsidRPr="007743A9" w:rsidRDefault="00DE7191" w:rsidP="00320381">
            <w:pPr>
              <w:pStyle w:val="Tabletextannex"/>
            </w:pPr>
            <w:r w:rsidRPr="007743A9">
              <w:t>Koszt</w:t>
            </w:r>
          </w:p>
        </w:tc>
        <w:tc>
          <w:tcPr>
            <w:tcW w:w="437" w:type="pct"/>
            <w:shd w:val="clear" w:color="auto" w:fill="auto"/>
            <w:hideMark/>
          </w:tcPr>
          <w:p w14:paraId="3F3D06C4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14:paraId="2339670B" w14:textId="76DDF976" w:rsidR="00DE7191" w:rsidRPr="007743A9" w:rsidRDefault="00DE7191" w:rsidP="00D623E3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291" w:type="pct"/>
            <w:shd w:val="clear" w:color="auto" w:fill="auto"/>
          </w:tcPr>
          <w:p w14:paraId="6C32E2AA" w14:textId="399BFE67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390" w:type="pct"/>
            <w:shd w:val="clear" w:color="auto" w:fill="auto"/>
            <w:noWrap/>
            <w:hideMark/>
          </w:tcPr>
          <w:p w14:paraId="772E9382" w14:textId="77777777" w:rsidR="00DE7191" w:rsidRPr="007743A9" w:rsidRDefault="00DE7191" w:rsidP="00320381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50DDD6E4" w14:textId="77777777" w:rsidR="00DE7191" w:rsidRPr="007743A9" w:rsidRDefault="00DE7191" w:rsidP="00320381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6989BB9F" w14:textId="307AEB6E" w:rsidR="00DE7191" w:rsidRPr="007743A9" w:rsidRDefault="00DE7191" w:rsidP="00A85D72">
            <w:pPr>
              <w:pStyle w:val="Tabletextannex"/>
            </w:pPr>
            <w:r w:rsidRPr="007743A9">
              <w:t xml:space="preserve">Zawarcie umów zabezpieczających stopy procentowe przez Partnera Prywatnego. </w:t>
            </w:r>
            <w:r>
              <w:t>Podział ryzyka w ramach postanowień Umowy o PPP (rekalkulacja wynagrodzenia).</w:t>
            </w:r>
          </w:p>
        </w:tc>
      </w:tr>
      <w:tr w:rsidR="00DE7191" w:rsidRPr="007743A9" w14:paraId="1B136F0E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7E70C269" w14:textId="77777777" w:rsidR="00DE7191" w:rsidRPr="007743A9" w:rsidRDefault="00DE7191" w:rsidP="00320381">
            <w:pPr>
              <w:pStyle w:val="Tabletextannex"/>
            </w:pPr>
            <w:r w:rsidRPr="007743A9">
              <w:t>6.4</w:t>
            </w:r>
          </w:p>
        </w:tc>
        <w:tc>
          <w:tcPr>
            <w:tcW w:w="487" w:type="pct"/>
            <w:shd w:val="clear" w:color="auto" w:fill="auto"/>
            <w:hideMark/>
          </w:tcPr>
          <w:p w14:paraId="46DF2DE1" w14:textId="77777777" w:rsidR="00DE7191" w:rsidRPr="007743A9" w:rsidRDefault="00DE7191" w:rsidP="00320381">
            <w:pPr>
              <w:pStyle w:val="Tabletextannex"/>
            </w:pPr>
            <w:r w:rsidRPr="007743A9">
              <w:t>Kursy walutowe</w:t>
            </w:r>
          </w:p>
        </w:tc>
        <w:tc>
          <w:tcPr>
            <w:tcW w:w="873" w:type="pct"/>
            <w:shd w:val="clear" w:color="auto" w:fill="auto"/>
            <w:hideMark/>
          </w:tcPr>
          <w:p w14:paraId="7AEFF4C4" w14:textId="785669F1" w:rsidR="00DE7191" w:rsidRPr="007743A9" w:rsidRDefault="00DE7191" w:rsidP="00320381">
            <w:pPr>
              <w:pStyle w:val="Tabletextannex"/>
            </w:pPr>
            <w:r w:rsidRPr="007743A9">
              <w:t>Wzrost kosztów finansowych</w:t>
            </w:r>
            <w:r w:rsidR="00A5241B">
              <w:t xml:space="preserve"> Projektu wynikający ze zmian w </w:t>
            </w:r>
            <w:r w:rsidRPr="007743A9">
              <w:t>kursach walutowych.</w:t>
            </w:r>
          </w:p>
        </w:tc>
        <w:tc>
          <w:tcPr>
            <w:tcW w:w="340" w:type="pct"/>
            <w:shd w:val="clear" w:color="auto" w:fill="auto"/>
            <w:hideMark/>
          </w:tcPr>
          <w:p w14:paraId="628DEFD9" w14:textId="77777777" w:rsidR="00DE7191" w:rsidRPr="007743A9" w:rsidRDefault="00DE7191" w:rsidP="00320381">
            <w:pPr>
              <w:pStyle w:val="Tabletextannex"/>
            </w:pPr>
            <w:r w:rsidRPr="007743A9">
              <w:t>Koszt</w:t>
            </w:r>
          </w:p>
        </w:tc>
        <w:tc>
          <w:tcPr>
            <w:tcW w:w="437" w:type="pct"/>
            <w:shd w:val="clear" w:color="auto" w:fill="auto"/>
            <w:hideMark/>
          </w:tcPr>
          <w:p w14:paraId="7A37405B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14:paraId="34ACCBCF" w14:textId="77777777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64139BA3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390" w:type="pct"/>
            <w:shd w:val="clear" w:color="auto" w:fill="auto"/>
            <w:hideMark/>
          </w:tcPr>
          <w:p w14:paraId="5F46BB71" w14:textId="77777777" w:rsidR="00DE7191" w:rsidRPr="007743A9" w:rsidRDefault="00DE7191" w:rsidP="00320381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3791C83A" w14:textId="77777777" w:rsidR="00DE7191" w:rsidRPr="007743A9" w:rsidRDefault="00DE7191" w:rsidP="00320381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6EBB1B4E" w14:textId="43F8348E" w:rsidR="00DE7191" w:rsidRPr="007743A9" w:rsidRDefault="00724912" w:rsidP="00320381">
            <w:pPr>
              <w:pStyle w:val="Tabletextannex"/>
            </w:pPr>
            <w:r w:rsidRPr="00724912">
              <w:t xml:space="preserve">Brak możliwości </w:t>
            </w:r>
            <w:proofErr w:type="spellStart"/>
            <w:r w:rsidRPr="00724912">
              <w:t>mitygacji</w:t>
            </w:r>
            <w:proofErr w:type="spellEnd"/>
            <w:r w:rsidRPr="00724912">
              <w:t xml:space="preserve"> ryzyka przez Podmiot Publiczny.</w:t>
            </w:r>
          </w:p>
        </w:tc>
      </w:tr>
      <w:tr w:rsidR="00DE7191" w:rsidRPr="007743A9" w14:paraId="26895781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53983F55" w14:textId="77777777" w:rsidR="00DE7191" w:rsidRPr="007743A9" w:rsidRDefault="00DE7191" w:rsidP="00320381">
            <w:pPr>
              <w:pStyle w:val="Tabletextannex"/>
              <w:keepNext/>
              <w:keepLines/>
            </w:pPr>
            <w:r w:rsidRPr="007743A9">
              <w:t>6.5</w:t>
            </w:r>
          </w:p>
        </w:tc>
        <w:tc>
          <w:tcPr>
            <w:tcW w:w="487" w:type="pct"/>
            <w:shd w:val="clear" w:color="auto" w:fill="auto"/>
            <w:hideMark/>
          </w:tcPr>
          <w:p w14:paraId="12C27227" w14:textId="77777777" w:rsidR="00DE7191" w:rsidRPr="007743A9" w:rsidRDefault="00DE7191" w:rsidP="00320381">
            <w:pPr>
              <w:pStyle w:val="Tabletextannex"/>
              <w:keepNext/>
              <w:keepLines/>
            </w:pPr>
            <w:r w:rsidRPr="007743A9">
              <w:t>Spłata zobowiązań</w:t>
            </w:r>
          </w:p>
        </w:tc>
        <w:tc>
          <w:tcPr>
            <w:tcW w:w="873" w:type="pct"/>
            <w:shd w:val="clear" w:color="auto" w:fill="auto"/>
            <w:hideMark/>
          </w:tcPr>
          <w:p w14:paraId="48A20694" w14:textId="77777777" w:rsidR="00DE7191" w:rsidRPr="007743A9" w:rsidRDefault="00DE7191" w:rsidP="00320381">
            <w:pPr>
              <w:pStyle w:val="Tabletextannex"/>
              <w:keepNext/>
              <w:keepLines/>
            </w:pPr>
            <w:r w:rsidRPr="007743A9">
              <w:t xml:space="preserve">Trudności w dotrzymaniu harmonogramu spłat kredytów.  </w:t>
            </w:r>
          </w:p>
        </w:tc>
        <w:tc>
          <w:tcPr>
            <w:tcW w:w="340" w:type="pct"/>
            <w:shd w:val="clear" w:color="auto" w:fill="auto"/>
            <w:hideMark/>
          </w:tcPr>
          <w:p w14:paraId="0AE32F64" w14:textId="77777777" w:rsidR="00DE7191" w:rsidRPr="007743A9" w:rsidRDefault="00DE7191" w:rsidP="00320381">
            <w:pPr>
              <w:pStyle w:val="Tabletextannex"/>
              <w:keepNext/>
              <w:keepLines/>
            </w:pPr>
            <w:r w:rsidRPr="007743A9">
              <w:t>Koszt i czas</w:t>
            </w:r>
          </w:p>
        </w:tc>
        <w:tc>
          <w:tcPr>
            <w:tcW w:w="437" w:type="pct"/>
            <w:shd w:val="clear" w:color="auto" w:fill="auto"/>
            <w:hideMark/>
          </w:tcPr>
          <w:p w14:paraId="489DB7B7" w14:textId="77777777" w:rsidR="00DE7191" w:rsidRPr="007743A9" w:rsidRDefault="00DE7191" w:rsidP="002A0904">
            <w:pPr>
              <w:pStyle w:val="Tabletextannex"/>
              <w:keepNext/>
              <w:keepLines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14:paraId="659DBDA5" w14:textId="77777777" w:rsidR="00DE7191" w:rsidRPr="007743A9" w:rsidRDefault="00DE7191" w:rsidP="002A0904">
            <w:pPr>
              <w:pStyle w:val="Tabletextannex"/>
              <w:keepNext/>
              <w:keepLines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6F815ECC" w14:textId="77777777" w:rsidR="00DE7191" w:rsidRPr="007743A9" w:rsidRDefault="00DE7191" w:rsidP="002A0904">
            <w:pPr>
              <w:pStyle w:val="Tabletextannex"/>
              <w:keepNext/>
              <w:keepLines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511E9B9D" w14:textId="77777777" w:rsidR="00DE7191" w:rsidRPr="007743A9" w:rsidRDefault="00DE7191" w:rsidP="00320381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1E44B845" w14:textId="77777777" w:rsidR="00DE7191" w:rsidRPr="007743A9" w:rsidRDefault="00DE7191" w:rsidP="00320381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4D5DE790" w14:textId="77777777" w:rsidR="00DE7191" w:rsidRPr="007743A9" w:rsidRDefault="00DE7191" w:rsidP="00320381">
            <w:pPr>
              <w:pStyle w:val="Tabletextannex"/>
              <w:keepNext/>
              <w:keepLines/>
            </w:pPr>
            <w:r w:rsidRPr="007743A9">
              <w:t>Cesja wierzytelności, umowa bezpośrednia (okresy naprawcze), mechanizm ro</w:t>
            </w:r>
            <w:r>
              <w:t>zliczeń na wypadek rozwiązania U</w:t>
            </w:r>
            <w:r w:rsidRPr="007743A9">
              <w:t xml:space="preserve">mowy o PPP. </w:t>
            </w:r>
          </w:p>
        </w:tc>
      </w:tr>
      <w:tr w:rsidR="00DE7191" w:rsidRPr="007743A9" w14:paraId="47FCF3FC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7DEEC1AE" w14:textId="77777777" w:rsidR="00DE7191" w:rsidRPr="007743A9" w:rsidRDefault="00DE7191" w:rsidP="00320381">
            <w:pPr>
              <w:pStyle w:val="Tabletextannex"/>
            </w:pPr>
            <w:r w:rsidRPr="007743A9">
              <w:t>6.6</w:t>
            </w:r>
          </w:p>
        </w:tc>
        <w:tc>
          <w:tcPr>
            <w:tcW w:w="487" w:type="pct"/>
            <w:shd w:val="clear" w:color="auto" w:fill="auto"/>
            <w:hideMark/>
          </w:tcPr>
          <w:p w14:paraId="4B893DE6" w14:textId="77777777" w:rsidR="00DE7191" w:rsidRPr="007743A9" w:rsidRDefault="00DE7191" w:rsidP="00320381">
            <w:pPr>
              <w:pStyle w:val="Tabletextannex"/>
            </w:pPr>
            <w:r w:rsidRPr="007743A9">
              <w:t xml:space="preserve">Brak pozyskania środków UE </w:t>
            </w:r>
          </w:p>
        </w:tc>
        <w:tc>
          <w:tcPr>
            <w:tcW w:w="873" w:type="pct"/>
            <w:shd w:val="clear" w:color="auto" w:fill="auto"/>
            <w:hideMark/>
          </w:tcPr>
          <w:p w14:paraId="6B188CF9" w14:textId="30460A8F" w:rsidR="00DE7191" w:rsidRPr="007743A9" w:rsidRDefault="00DE7191" w:rsidP="00182535">
            <w:pPr>
              <w:pStyle w:val="Tabletextannex"/>
            </w:pPr>
            <w:r w:rsidRPr="007743A9">
              <w:t xml:space="preserve">Nieuzyskanie dotacji </w:t>
            </w:r>
            <w:r w:rsidR="00457455">
              <w:t xml:space="preserve">unijnej </w:t>
            </w:r>
            <w:r w:rsidR="00457455" w:rsidRPr="007743A9">
              <w:t>na</w:t>
            </w:r>
            <w:r w:rsidRPr="007743A9">
              <w:t xml:space="preserve"> sfinansowanie części nakładów inwestycyjnych w Projekcie. </w:t>
            </w:r>
          </w:p>
        </w:tc>
        <w:tc>
          <w:tcPr>
            <w:tcW w:w="340" w:type="pct"/>
            <w:shd w:val="clear" w:color="auto" w:fill="auto"/>
            <w:hideMark/>
          </w:tcPr>
          <w:p w14:paraId="27E5264B" w14:textId="77777777" w:rsidR="00DE7191" w:rsidRPr="007743A9" w:rsidRDefault="00DE7191" w:rsidP="00320381">
            <w:pPr>
              <w:pStyle w:val="Tabletextannex"/>
            </w:pPr>
            <w:r w:rsidRPr="007743A9">
              <w:t>Koszt</w:t>
            </w:r>
          </w:p>
        </w:tc>
        <w:tc>
          <w:tcPr>
            <w:tcW w:w="437" w:type="pct"/>
            <w:shd w:val="clear" w:color="auto" w:fill="auto"/>
            <w:hideMark/>
          </w:tcPr>
          <w:p w14:paraId="1CFACC36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437" w:type="pct"/>
            <w:shd w:val="clear" w:color="auto" w:fill="auto"/>
            <w:hideMark/>
          </w:tcPr>
          <w:p w14:paraId="5C78F999" w14:textId="2D7A70DC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280C5573" w14:textId="4D486058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390" w:type="pct"/>
            <w:shd w:val="clear" w:color="auto" w:fill="auto"/>
            <w:noWrap/>
            <w:hideMark/>
          </w:tcPr>
          <w:p w14:paraId="7C36E1B5" w14:textId="77777777" w:rsidR="00DE7191" w:rsidRPr="007743A9" w:rsidRDefault="00DE7191" w:rsidP="00320381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607DE127" w14:textId="77777777" w:rsidR="00DE7191" w:rsidRPr="007743A9" w:rsidRDefault="00DE7191" w:rsidP="00320381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3BAAB790" w14:textId="7242E438" w:rsidR="00724912" w:rsidRDefault="00724912" w:rsidP="00320381">
            <w:pPr>
              <w:pStyle w:val="Tabletextannex"/>
            </w:pPr>
            <w:r>
              <w:t>Prz</w:t>
            </w:r>
            <w:r w:rsidR="00A5241B">
              <w:t>ygotowanie poprawnego wniosku o </w:t>
            </w:r>
            <w:r>
              <w:t>dofinansowanie</w:t>
            </w:r>
            <w:r w:rsidR="00A5241B">
              <w:t>.</w:t>
            </w:r>
            <w:r>
              <w:t xml:space="preserve"> </w:t>
            </w:r>
          </w:p>
          <w:p w14:paraId="58336D82" w14:textId="59AA47F5" w:rsidR="00DE7191" w:rsidRPr="007743A9" w:rsidRDefault="00724912" w:rsidP="00724912">
            <w:pPr>
              <w:pStyle w:val="Tabletextannex"/>
            </w:pPr>
            <w:r>
              <w:t>Właściwe określenie wydatków kwalifikowalnych</w:t>
            </w:r>
            <w:r w:rsidR="00A5241B">
              <w:t>.</w:t>
            </w:r>
            <w:r>
              <w:t xml:space="preserve"> </w:t>
            </w:r>
          </w:p>
        </w:tc>
      </w:tr>
      <w:tr w:rsidR="00DE7191" w:rsidRPr="007743A9" w14:paraId="575756D1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4E28E9A1" w14:textId="1F50EED9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lastRenderedPageBreak/>
              <w:t>6.7</w:t>
            </w:r>
          </w:p>
        </w:tc>
        <w:tc>
          <w:tcPr>
            <w:tcW w:w="487" w:type="pct"/>
            <w:shd w:val="clear" w:color="auto" w:fill="auto"/>
            <w:hideMark/>
          </w:tcPr>
          <w:p w14:paraId="1297B296" w14:textId="0AE4FF9B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 xml:space="preserve">Konieczność zwrotu środków UE </w:t>
            </w:r>
          </w:p>
        </w:tc>
        <w:tc>
          <w:tcPr>
            <w:tcW w:w="873" w:type="pct"/>
            <w:shd w:val="clear" w:color="auto" w:fill="auto"/>
            <w:hideMark/>
          </w:tcPr>
          <w:p w14:paraId="60AAE9F3" w14:textId="4BF116B8" w:rsidR="00DE7191" w:rsidRPr="007743A9" w:rsidRDefault="00DE7191" w:rsidP="00457455">
            <w:pPr>
              <w:pStyle w:val="Tabletextannex"/>
              <w:keepNext/>
              <w:keepLines/>
            </w:pPr>
            <w:r>
              <w:t>P</w:t>
            </w:r>
            <w:r w:rsidRPr="007743A9">
              <w:t xml:space="preserve">oniesione koszty nie zostaną uznane </w:t>
            </w:r>
            <w:r w:rsidR="00457455">
              <w:t>za</w:t>
            </w:r>
            <w:r w:rsidRPr="007743A9">
              <w:t xml:space="preserve"> koszty kwalifikowa</w:t>
            </w:r>
            <w:r>
              <w:t>l</w:t>
            </w:r>
            <w:r w:rsidR="00863DE2">
              <w:t>ne</w:t>
            </w:r>
            <w:r w:rsidRPr="007743A9">
              <w:t xml:space="preserve">. </w:t>
            </w:r>
          </w:p>
        </w:tc>
        <w:tc>
          <w:tcPr>
            <w:tcW w:w="340" w:type="pct"/>
            <w:shd w:val="clear" w:color="auto" w:fill="auto"/>
            <w:hideMark/>
          </w:tcPr>
          <w:p w14:paraId="17DDF7BB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>Koszt</w:t>
            </w:r>
          </w:p>
        </w:tc>
        <w:tc>
          <w:tcPr>
            <w:tcW w:w="437" w:type="pct"/>
            <w:shd w:val="clear" w:color="auto" w:fill="auto"/>
          </w:tcPr>
          <w:p w14:paraId="39757C5A" w14:textId="5A09B6C9" w:rsidR="00DE7191" w:rsidRPr="007743A9" w:rsidRDefault="00DE7191" w:rsidP="002A0904">
            <w:pPr>
              <w:pStyle w:val="Tabletextannex"/>
              <w:keepNext/>
              <w:keepLines/>
              <w:jc w:val="center"/>
              <w:rPr>
                <w:bCs/>
              </w:rPr>
            </w:pPr>
          </w:p>
        </w:tc>
        <w:tc>
          <w:tcPr>
            <w:tcW w:w="437" w:type="pct"/>
            <w:shd w:val="clear" w:color="auto" w:fill="auto"/>
            <w:hideMark/>
          </w:tcPr>
          <w:p w14:paraId="00A93255" w14:textId="77777777" w:rsidR="00DE7191" w:rsidRDefault="00DE7191" w:rsidP="00D623E3">
            <w:pPr>
              <w:pStyle w:val="Tabletextannex"/>
              <w:keepNext/>
              <w:keepLines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  <w:p w14:paraId="6B30641B" w14:textId="2982AFE9" w:rsidR="00DE7191" w:rsidRPr="007743A9" w:rsidRDefault="00A5241B" w:rsidP="00A5241B">
            <w:pPr>
              <w:pStyle w:val="Tabletextannex"/>
              <w:keepNext/>
              <w:keepLines/>
              <w:rPr>
                <w:bCs/>
              </w:rPr>
            </w:pPr>
            <w:r>
              <w:rPr>
                <w:bCs/>
              </w:rPr>
              <w:t>(proporcja w </w:t>
            </w:r>
            <w:r w:rsidR="00DE7191">
              <w:rPr>
                <w:bCs/>
              </w:rPr>
              <w:t>zale</w:t>
            </w:r>
            <w:r>
              <w:rPr>
                <w:bCs/>
              </w:rPr>
              <w:t>żności kto jest beneficjentem i </w:t>
            </w:r>
            <w:r w:rsidR="00DE7191">
              <w:rPr>
                <w:bCs/>
              </w:rPr>
              <w:t>z</w:t>
            </w:r>
            <w:r>
              <w:rPr>
                <w:bCs/>
              </w:rPr>
              <w:t> </w:t>
            </w:r>
            <w:r w:rsidR="00DE7191">
              <w:rPr>
                <w:bCs/>
              </w:rPr>
              <w:t>czyjej winy wynika konieczność zwrotu środków</w:t>
            </w:r>
            <w:r w:rsidR="00863DE2">
              <w:rPr>
                <w:bCs/>
              </w:rPr>
              <w:t>)</w:t>
            </w:r>
          </w:p>
        </w:tc>
        <w:tc>
          <w:tcPr>
            <w:tcW w:w="291" w:type="pct"/>
            <w:shd w:val="clear" w:color="auto" w:fill="auto"/>
            <w:hideMark/>
          </w:tcPr>
          <w:p w14:paraId="3A7D50BA" w14:textId="759AF734" w:rsidR="00DE7191" w:rsidRPr="007743A9" w:rsidRDefault="00DE7191" w:rsidP="002A0904">
            <w:pPr>
              <w:pStyle w:val="Tabletextannex"/>
              <w:keepNext/>
              <w:keepLines/>
              <w:rPr>
                <w:bCs/>
              </w:rPr>
            </w:pPr>
          </w:p>
        </w:tc>
        <w:tc>
          <w:tcPr>
            <w:tcW w:w="390" w:type="pct"/>
            <w:shd w:val="clear" w:color="auto" w:fill="auto"/>
            <w:noWrap/>
            <w:hideMark/>
          </w:tcPr>
          <w:p w14:paraId="748EBF37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234AA468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</w:tcPr>
          <w:p w14:paraId="0191F457" w14:textId="0C69EBC7" w:rsidR="00DE7191" w:rsidRPr="007743A9" w:rsidRDefault="00DE7191" w:rsidP="002A0904">
            <w:pPr>
              <w:pStyle w:val="Tabletextannex"/>
              <w:keepNext/>
              <w:keepLines/>
            </w:pPr>
            <w:r>
              <w:t>Zapewnienie rzetelnej i należytej obsługi Projektu PPP w zakresie finansowanie UE.</w:t>
            </w:r>
          </w:p>
        </w:tc>
      </w:tr>
      <w:tr w:rsidR="00DE7191" w:rsidRPr="007743A9" w14:paraId="525EA33C" w14:textId="77777777" w:rsidTr="002A0904">
        <w:trPr>
          <w:trHeight w:val="20"/>
        </w:trPr>
        <w:tc>
          <w:tcPr>
            <w:tcW w:w="145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4CAA6605" w14:textId="77777777" w:rsidR="00DE7191" w:rsidRPr="007743A9" w:rsidRDefault="00DE7191" w:rsidP="00911DE7">
            <w:pPr>
              <w:pStyle w:val="Tabletextannex"/>
            </w:pPr>
            <w:r w:rsidRPr="007743A9">
              <w:t>6.8</w:t>
            </w:r>
          </w:p>
        </w:tc>
        <w:tc>
          <w:tcPr>
            <w:tcW w:w="487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4018A7CE" w14:textId="77777777" w:rsidR="00DE7191" w:rsidRPr="007743A9" w:rsidRDefault="00DE7191" w:rsidP="00911DE7">
            <w:pPr>
              <w:pStyle w:val="Tabletextannex"/>
            </w:pPr>
            <w:r w:rsidRPr="007743A9">
              <w:t>Wcześniejsza spłata kredytu</w:t>
            </w:r>
          </w:p>
        </w:tc>
        <w:tc>
          <w:tcPr>
            <w:tcW w:w="873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0CEA6973" w14:textId="731ADA38" w:rsidR="00DE7191" w:rsidRPr="007743A9" w:rsidRDefault="00DE7191" w:rsidP="00911DE7">
            <w:pPr>
              <w:pStyle w:val="Tabletextannex"/>
            </w:pPr>
            <w:r w:rsidRPr="007743A9">
              <w:t>Ryzyko konieczności</w:t>
            </w:r>
            <w:r w:rsidR="00A5241B">
              <w:t xml:space="preserve"> wcześniejszej spłaty kredytu w </w:t>
            </w:r>
            <w:r w:rsidRPr="007743A9">
              <w:t>przypa</w:t>
            </w:r>
            <w:r>
              <w:t>dku wcześniejszego rozwiązania U</w:t>
            </w:r>
            <w:r w:rsidRPr="007743A9">
              <w:t>mowy o PPP</w:t>
            </w:r>
          </w:p>
        </w:tc>
        <w:tc>
          <w:tcPr>
            <w:tcW w:w="340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17DC0B90" w14:textId="77777777" w:rsidR="00DE7191" w:rsidRPr="007743A9" w:rsidRDefault="00DE7191" w:rsidP="00911DE7">
            <w:pPr>
              <w:pStyle w:val="Tabletextannex"/>
            </w:pPr>
            <w:r w:rsidRPr="007743A9">
              <w:t>Koszt</w:t>
            </w:r>
          </w:p>
        </w:tc>
        <w:tc>
          <w:tcPr>
            <w:tcW w:w="437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6FB46249" w14:textId="4A38D9B2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24D2D3F8" w14:textId="77777777" w:rsidR="00DE7191" w:rsidRDefault="00DE7191" w:rsidP="00D623E3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  <w:p w14:paraId="762B7597" w14:textId="1562AD72" w:rsidR="00DE7191" w:rsidRPr="007743A9" w:rsidRDefault="00A5241B" w:rsidP="002A0904">
            <w:pPr>
              <w:pStyle w:val="Tabletextannex"/>
              <w:rPr>
                <w:bCs/>
              </w:rPr>
            </w:pPr>
            <w:r>
              <w:rPr>
                <w:bCs/>
              </w:rPr>
              <w:t>(w zależności z </w:t>
            </w:r>
            <w:r w:rsidR="00DE7191">
              <w:rPr>
                <w:bCs/>
              </w:rPr>
              <w:t>czyjej winy</w:t>
            </w:r>
            <w:r w:rsidR="00724912">
              <w:rPr>
                <w:bCs/>
              </w:rPr>
              <w:t xml:space="preserve"> </w:t>
            </w:r>
            <w:r w:rsidR="00DE7191">
              <w:rPr>
                <w:bCs/>
              </w:rPr>
              <w:t>następuje rozwiązanie umowy)</w:t>
            </w:r>
          </w:p>
        </w:tc>
        <w:tc>
          <w:tcPr>
            <w:tcW w:w="291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7C4B116C" w14:textId="56BD620C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390" w:type="pct"/>
            <w:tcBorders>
              <w:bottom w:val="single" w:sz="4" w:space="0" w:color="D9D9D9"/>
            </w:tcBorders>
            <w:shd w:val="clear" w:color="auto" w:fill="auto"/>
            <w:noWrap/>
            <w:hideMark/>
          </w:tcPr>
          <w:p w14:paraId="66E847E7" w14:textId="77777777" w:rsidR="00DE7191" w:rsidRPr="007743A9" w:rsidRDefault="00DE7191" w:rsidP="00911DE7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tcBorders>
              <w:bottom w:val="single" w:sz="4" w:space="0" w:color="D9D9D9"/>
            </w:tcBorders>
            <w:shd w:val="clear" w:color="auto" w:fill="auto"/>
            <w:noWrap/>
            <w:hideMark/>
          </w:tcPr>
          <w:p w14:paraId="781B69DE" w14:textId="77777777" w:rsidR="00DE7191" w:rsidRPr="007743A9" w:rsidRDefault="00DE7191" w:rsidP="00911DE7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4EB95AA4" w14:textId="20239629" w:rsidR="00DE7191" w:rsidRPr="007743A9" w:rsidRDefault="00DE7191" w:rsidP="00911DE7">
            <w:pPr>
              <w:pStyle w:val="Tabletextannex"/>
            </w:pPr>
            <w:r w:rsidRPr="007743A9">
              <w:t>Właś</w:t>
            </w:r>
            <w:r>
              <w:t>ciwe sformułowanie postanowień U</w:t>
            </w:r>
            <w:r w:rsidR="00A5241B">
              <w:t>mowy o </w:t>
            </w:r>
            <w:r w:rsidRPr="007743A9">
              <w:t>PPP d</w:t>
            </w:r>
            <w:r>
              <w:t>otyczących skutków rozwiązania U</w:t>
            </w:r>
            <w:r w:rsidR="00A5241B">
              <w:t>mowy w </w:t>
            </w:r>
            <w:r w:rsidRPr="007743A9">
              <w:t xml:space="preserve">zakresie obowiązku spłaty kredytu. </w:t>
            </w:r>
          </w:p>
          <w:p w14:paraId="37D71C1F" w14:textId="4F758177" w:rsidR="00DE7191" w:rsidRPr="007743A9" w:rsidRDefault="00DE7191" w:rsidP="00911DE7">
            <w:pPr>
              <w:pStyle w:val="Tabletextannex"/>
            </w:pPr>
            <w:r w:rsidRPr="007743A9">
              <w:t>Pozyskanie możl</w:t>
            </w:r>
            <w:r w:rsidR="00A5241B">
              <w:t>iwości spłaty kredytu zgodnie z </w:t>
            </w:r>
            <w:r w:rsidRPr="007743A9">
              <w:t>harmonogramem wiążącym Partnera Prywatnego.</w:t>
            </w:r>
          </w:p>
        </w:tc>
      </w:tr>
      <w:tr w:rsidR="00DE7191" w:rsidRPr="007743A9" w14:paraId="4BD3FDD1" w14:textId="77777777" w:rsidTr="0017229D">
        <w:trPr>
          <w:trHeight w:val="20"/>
        </w:trPr>
        <w:tc>
          <w:tcPr>
            <w:tcW w:w="14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3A903B3" w14:textId="77777777" w:rsidR="00DE7191" w:rsidRPr="007743A9" w:rsidRDefault="00DE7191" w:rsidP="00911DE7">
            <w:pPr>
              <w:pStyle w:val="Tabletextannex"/>
              <w:rPr>
                <w:b/>
                <w:sz w:val="18"/>
              </w:rPr>
            </w:pPr>
            <w:r w:rsidRPr="007743A9">
              <w:rPr>
                <w:b/>
                <w:sz w:val="18"/>
              </w:rPr>
              <w:t>7.</w:t>
            </w:r>
          </w:p>
        </w:tc>
        <w:tc>
          <w:tcPr>
            <w:tcW w:w="4855" w:type="pct"/>
            <w:gridSpan w:val="9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noWrap/>
            <w:hideMark/>
          </w:tcPr>
          <w:p w14:paraId="55FFA7C4" w14:textId="5A175268" w:rsidR="00DE7191" w:rsidRPr="007743A9" w:rsidRDefault="00DE7191" w:rsidP="002A0904">
            <w:pPr>
              <w:pStyle w:val="Tabletextannex"/>
              <w:rPr>
                <w:b/>
                <w:sz w:val="18"/>
              </w:rPr>
            </w:pPr>
            <w:r w:rsidRPr="007743A9">
              <w:rPr>
                <w:b/>
                <w:sz w:val="18"/>
              </w:rPr>
              <w:t>Ryzyka prawne</w:t>
            </w:r>
          </w:p>
        </w:tc>
      </w:tr>
      <w:tr w:rsidR="00DE7191" w:rsidRPr="007743A9" w14:paraId="14926EE9" w14:textId="77777777" w:rsidTr="002A0904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266C6E5B" w14:textId="487CB144" w:rsidR="00DE7191" w:rsidRPr="007743A9" w:rsidRDefault="00DE7191" w:rsidP="00911DE7">
            <w:pPr>
              <w:pStyle w:val="Tabletextannex"/>
            </w:pPr>
            <w:r>
              <w:t>7.1</w:t>
            </w:r>
          </w:p>
        </w:tc>
        <w:tc>
          <w:tcPr>
            <w:tcW w:w="487" w:type="pct"/>
            <w:shd w:val="clear" w:color="auto" w:fill="auto"/>
            <w:hideMark/>
          </w:tcPr>
          <w:p w14:paraId="28D24FAF" w14:textId="77777777" w:rsidR="00DE7191" w:rsidRPr="007743A9" w:rsidRDefault="00DE7191" w:rsidP="00911DE7">
            <w:pPr>
              <w:pStyle w:val="Tabletextannex"/>
            </w:pPr>
            <w:r>
              <w:t>Rozwiązanie U</w:t>
            </w:r>
            <w:r w:rsidRPr="007743A9">
              <w:t>mowy</w:t>
            </w:r>
            <w:r>
              <w:t xml:space="preserve"> o PPP</w:t>
            </w:r>
            <w:r w:rsidRPr="007743A9">
              <w:t xml:space="preserve"> przez </w:t>
            </w:r>
            <w:r>
              <w:t>Partnera Prywatnego</w:t>
            </w:r>
          </w:p>
        </w:tc>
        <w:tc>
          <w:tcPr>
            <w:tcW w:w="873" w:type="pct"/>
            <w:shd w:val="clear" w:color="auto" w:fill="auto"/>
            <w:hideMark/>
          </w:tcPr>
          <w:p w14:paraId="2747B003" w14:textId="1E629D31" w:rsidR="00DE7191" w:rsidRPr="007743A9" w:rsidRDefault="00DE7191" w:rsidP="00911DE7">
            <w:pPr>
              <w:pStyle w:val="Tabletextannex"/>
            </w:pPr>
            <w:r w:rsidRPr="007743A9">
              <w:t>R</w:t>
            </w:r>
            <w:r>
              <w:t>ozwiązanie U</w:t>
            </w:r>
            <w:r w:rsidRPr="007743A9">
              <w:t>mowy</w:t>
            </w:r>
            <w:r>
              <w:t xml:space="preserve"> o PPP</w:t>
            </w:r>
            <w:r w:rsidRPr="007743A9">
              <w:t xml:space="preserve"> wynikające</w:t>
            </w:r>
            <w:r>
              <w:t xml:space="preserve"> z niedotrzymania warunków umownych przez Podmiot Publiczny</w:t>
            </w:r>
            <w:r w:rsidRPr="007743A9">
              <w:t>.</w:t>
            </w:r>
          </w:p>
        </w:tc>
        <w:tc>
          <w:tcPr>
            <w:tcW w:w="340" w:type="pct"/>
            <w:shd w:val="clear" w:color="auto" w:fill="auto"/>
            <w:hideMark/>
          </w:tcPr>
          <w:p w14:paraId="043828DA" w14:textId="77777777" w:rsidR="00DE7191" w:rsidRPr="007743A9" w:rsidRDefault="00DE7191" w:rsidP="00911DE7">
            <w:pPr>
              <w:pStyle w:val="Tabletextannex"/>
            </w:pPr>
            <w:r w:rsidRPr="007743A9">
              <w:t>Koszt</w:t>
            </w:r>
          </w:p>
        </w:tc>
        <w:tc>
          <w:tcPr>
            <w:tcW w:w="437" w:type="pct"/>
            <w:shd w:val="clear" w:color="auto" w:fill="auto"/>
            <w:hideMark/>
          </w:tcPr>
          <w:p w14:paraId="7983EACA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437" w:type="pct"/>
            <w:shd w:val="clear" w:color="auto" w:fill="auto"/>
            <w:hideMark/>
          </w:tcPr>
          <w:p w14:paraId="54D33F0B" w14:textId="1DF5EBF0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14:paraId="472665FB" w14:textId="7E690B4F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390" w:type="pct"/>
            <w:shd w:val="clear" w:color="auto" w:fill="auto"/>
            <w:noWrap/>
            <w:hideMark/>
          </w:tcPr>
          <w:p w14:paraId="272337FC" w14:textId="77777777" w:rsidR="00DE7191" w:rsidRPr="007743A9" w:rsidRDefault="00DE7191" w:rsidP="00911DE7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shd w:val="clear" w:color="auto" w:fill="auto"/>
            <w:noWrap/>
            <w:hideMark/>
          </w:tcPr>
          <w:p w14:paraId="0D27844F" w14:textId="77777777" w:rsidR="00DE7191" w:rsidRPr="007743A9" w:rsidRDefault="00DE7191" w:rsidP="00911DE7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shd w:val="clear" w:color="auto" w:fill="auto"/>
            <w:hideMark/>
          </w:tcPr>
          <w:p w14:paraId="400B824C" w14:textId="77777777" w:rsidR="00DE7191" w:rsidRPr="007743A9" w:rsidRDefault="00DE7191" w:rsidP="00911DE7">
            <w:pPr>
              <w:pStyle w:val="Tabletextannex"/>
            </w:pPr>
            <w:r w:rsidRPr="007743A9">
              <w:t>Umowa bezpośrednia (okres naprawczy).</w:t>
            </w:r>
          </w:p>
        </w:tc>
      </w:tr>
      <w:tr w:rsidR="00DE7191" w:rsidRPr="007743A9" w14:paraId="239E23B2" w14:textId="77777777" w:rsidTr="002A0904">
        <w:trPr>
          <w:trHeight w:val="20"/>
        </w:trPr>
        <w:tc>
          <w:tcPr>
            <w:tcW w:w="145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50B59731" w14:textId="7DE07F4A" w:rsidR="00DE7191" w:rsidRPr="007743A9" w:rsidRDefault="00DE7191" w:rsidP="00911DE7">
            <w:pPr>
              <w:pStyle w:val="Tabletextannex"/>
            </w:pPr>
            <w:r>
              <w:t>7.2</w:t>
            </w:r>
          </w:p>
        </w:tc>
        <w:tc>
          <w:tcPr>
            <w:tcW w:w="487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617615A1" w14:textId="38ADCA13" w:rsidR="00DE7191" w:rsidRPr="007743A9" w:rsidRDefault="00DE7191" w:rsidP="00911DE7">
            <w:pPr>
              <w:pStyle w:val="Tabletextannex"/>
            </w:pPr>
            <w:r w:rsidRPr="007743A9">
              <w:t xml:space="preserve">Rozwiązanie </w:t>
            </w:r>
            <w:r>
              <w:t>U</w:t>
            </w:r>
            <w:r w:rsidRPr="007743A9">
              <w:t>mowy</w:t>
            </w:r>
            <w:r>
              <w:t xml:space="preserve"> o PPP</w:t>
            </w:r>
            <w:r w:rsidRPr="007743A9">
              <w:t xml:space="preserve"> przez </w:t>
            </w:r>
            <w:r>
              <w:t>Podmiot Publiczny</w:t>
            </w:r>
          </w:p>
        </w:tc>
        <w:tc>
          <w:tcPr>
            <w:tcW w:w="873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0A28B1BC" w14:textId="080ADACF" w:rsidR="00DE7191" w:rsidRPr="007743A9" w:rsidRDefault="00DE7191" w:rsidP="00911DE7">
            <w:pPr>
              <w:pStyle w:val="Tabletextannex"/>
            </w:pPr>
            <w:r w:rsidRPr="007743A9">
              <w:t xml:space="preserve">Rozwiązanie </w:t>
            </w:r>
            <w:r>
              <w:t>U</w:t>
            </w:r>
            <w:r w:rsidRPr="007743A9">
              <w:t>mowy</w:t>
            </w:r>
            <w:r>
              <w:t xml:space="preserve"> o PPP</w:t>
            </w:r>
            <w:r w:rsidR="00A5241B">
              <w:t xml:space="preserve"> w </w:t>
            </w:r>
            <w:r w:rsidRPr="007743A9">
              <w:t xml:space="preserve">wyniku niedotrzymania warunków </w:t>
            </w:r>
            <w:r>
              <w:t>umownych</w:t>
            </w:r>
            <w:r w:rsidRPr="007743A9">
              <w:t xml:space="preserve"> przez </w:t>
            </w:r>
            <w:r>
              <w:t>Partnera Prywatnego</w:t>
            </w:r>
          </w:p>
        </w:tc>
        <w:tc>
          <w:tcPr>
            <w:tcW w:w="340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56373085" w14:textId="77777777" w:rsidR="00DE7191" w:rsidRPr="007743A9" w:rsidRDefault="00DE7191" w:rsidP="00911DE7">
            <w:pPr>
              <w:pStyle w:val="Tabletextannex"/>
            </w:pPr>
            <w:r w:rsidRPr="007743A9">
              <w:t>Koszt</w:t>
            </w:r>
          </w:p>
        </w:tc>
        <w:tc>
          <w:tcPr>
            <w:tcW w:w="437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1E4D3323" w14:textId="1EE3CD96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</w:p>
        </w:tc>
        <w:tc>
          <w:tcPr>
            <w:tcW w:w="437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12AF90DF" w14:textId="2452BEF2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7455759A" w14:textId="77777777" w:rsidR="00DE7191" w:rsidRPr="007743A9" w:rsidRDefault="00DE7191" w:rsidP="002A0904">
            <w:pPr>
              <w:pStyle w:val="Tabletextannex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390" w:type="pct"/>
            <w:tcBorders>
              <w:bottom w:val="single" w:sz="4" w:space="0" w:color="D9D9D9"/>
            </w:tcBorders>
            <w:shd w:val="clear" w:color="auto" w:fill="auto"/>
            <w:noWrap/>
            <w:hideMark/>
          </w:tcPr>
          <w:p w14:paraId="0D8D96CD" w14:textId="77777777" w:rsidR="00DE7191" w:rsidRPr="007743A9" w:rsidRDefault="00DE7191" w:rsidP="00911DE7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tcBorders>
              <w:bottom w:val="single" w:sz="4" w:space="0" w:color="D9D9D9"/>
            </w:tcBorders>
            <w:shd w:val="clear" w:color="auto" w:fill="auto"/>
            <w:noWrap/>
            <w:hideMark/>
          </w:tcPr>
          <w:p w14:paraId="0BDEE1B6" w14:textId="77777777" w:rsidR="00DE7191" w:rsidRPr="007743A9" w:rsidRDefault="00DE7191" w:rsidP="00911DE7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0085AF2E" w14:textId="77777777" w:rsidR="00DE7191" w:rsidRPr="007743A9" w:rsidRDefault="00DE7191" w:rsidP="00911DE7">
            <w:pPr>
              <w:pStyle w:val="Tabletextannex"/>
            </w:pPr>
            <w:r w:rsidRPr="007743A9">
              <w:t>Umowa bezpośrednia (okres naprawczy).</w:t>
            </w:r>
          </w:p>
        </w:tc>
      </w:tr>
      <w:tr w:rsidR="00DE7191" w:rsidRPr="009713A0" w14:paraId="060B72A3" w14:textId="77777777" w:rsidTr="002A09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5" w:type="pct"/>
            <w:tcBorders>
              <w:top w:val="single" w:sz="4" w:space="0" w:color="D9D9D9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873584A" w14:textId="2FEFFD3D" w:rsidR="00DE7191" w:rsidRPr="004E62C8" w:rsidRDefault="00DE7191" w:rsidP="00814A8E">
            <w:pPr>
              <w:pStyle w:val="Tabletextannex"/>
            </w:pPr>
            <w:r>
              <w:t>7.3</w:t>
            </w:r>
          </w:p>
        </w:tc>
        <w:tc>
          <w:tcPr>
            <w:tcW w:w="487" w:type="pct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C0ED7C9" w14:textId="77777777" w:rsidR="00DE7191" w:rsidRPr="004E62C8" w:rsidRDefault="00DE7191" w:rsidP="00814A8E">
            <w:pPr>
              <w:pStyle w:val="Tabletextannex"/>
            </w:pPr>
            <w:r w:rsidRPr="004E62C8">
              <w:t>Niekorzystna zmiana w prawie mająca istotny wpływ na Projekt PPP</w:t>
            </w:r>
          </w:p>
        </w:tc>
        <w:tc>
          <w:tcPr>
            <w:tcW w:w="873" w:type="pct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079301C" w14:textId="2A00AC13" w:rsidR="00DE7191" w:rsidRPr="004E62C8" w:rsidRDefault="00DE7191" w:rsidP="00814A8E">
            <w:pPr>
              <w:pStyle w:val="Tabletextannex"/>
            </w:pPr>
            <w:r w:rsidRPr="004E62C8">
              <w:t>Dodatkowe koszty lub opóźnieni</w:t>
            </w:r>
            <w:r w:rsidR="00A5241B">
              <w:t>a dla Projektu PPP wynikające z </w:t>
            </w:r>
            <w:r w:rsidRPr="004E62C8">
              <w:t xml:space="preserve">istotnej zmiany przepisów prawnych (krajowych i unijnych). </w:t>
            </w:r>
          </w:p>
        </w:tc>
        <w:tc>
          <w:tcPr>
            <w:tcW w:w="340" w:type="pct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4375FD7" w14:textId="77777777" w:rsidR="00DE7191" w:rsidRPr="004E62C8" w:rsidRDefault="00DE7191" w:rsidP="00814A8E">
            <w:pPr>
              <w:pStyle w:val="Tabletextannex"/>
            </w:pPr>
            <w:r w:rsidRPr="004E62C8">
              <w:t>Koszt i czas</w:t>
            </w:r>
          </w:p>
        </w:tc>
        <w:tc>
          <w:tcPr>
            <w:tcW w:w="437" w:type="pct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B648164" w14:textId="77777777" w:rsidR="00DE7191" w:rsidRPr="004E62C8" w:rsidRDefault="00DE7191" w:rsidP="002A0904">
            <w:pPr>
              <w:pStyle w:val="Tabletextannex"/>
              <w:jc w:val="center"/>
            </w:pPr>
          </w:p>
        </w:tc>
        <w:tc>
          <w:tcPr>
            <w:tcW w:w="437" w:type="pct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9C49B57" w14:textId="77777777" w:rsidR="00DE7191" w:rsidRPr="004E62C8" w:rsidRDefault="00DE7191" w:rsidP="00D623E3">
            <w:pPr>
              <w:pStyle w:val="Tabletextannex"/>
              <w:jc w:val="center"/>
            </w:pPr>
            <w:r w:rsidRPr="004E62C8">
              <w:t>X</w:t>
            </w:r>
          </w:p>
          <w:p w14:paraId="02296F69" w14:textId="5B95FA27" w:rsidR="00DE7191" w:rsidRPr="004E62C8" w:rsidRDefault="00DE7191" w:rsidP="002A0904">
            <w:pPr>
              <w:pStyle w:val="Tabletextannex"/>
            </w:pPr>
            <w:r w:rsidRPr="004E62C8">
              <w:t>Powyżej określonego poziomu zmiany kosz</w:t>
            </w:r>
            <w:r w:rsidR="00D623E3">
              <w:t>tów odpowiada Podmiot Publiczny</w:t>
            </w:r>
          </w:p>
        </w:tc>
        <w:tc>
          <w:tcPr>
            <w:tcW w:w="291" w:type="pct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AA3B2F7" w14:textId="77777777" w:rsidR="00DE7191" w:rsidRPr="004E62C8" w:rsidRDefault="00DE7191" w:rsidP="002A0904">
            <w:pPr>
              <w:pStyle w:val="Tabletextannex"/>
            </w:pPr>
          </w:p>
        </w:tc>
        <w:tc>
          <w:tcPr>
            <w:tcW w:w="390" w:type="pct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5155A77" w14:textId="77777777" w:rsidR="00DE7191" w:rsidRPr="004E62C8" w:rsidRDefault="00DE7191" w:rsidP="00814A8E">
            <w:pPr>
              <w:pStyle w:val="Tabletextannex"/>
            </w:pPr>
            <w:r w:rsidRPr="004E62C8">
              <w:t> </w:t>
            </w:r>
          </w:p>
        </w:tc>
        <w:tc>
          <w:tcPr>
            <w:tcW w:w="290" w:type="pct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F3C628F" w14:textId="77777777" w:rsidR="00DE7191" w:rsidRPr="004E62C8" w:rsidRDefault="00DE7191" w:rsidP="00814A8E">
            <w:pPr>
              <w:pStyle w:val="Tabletextannex"/>
            </w:pPr>
            <w:r w:rsidRPr="004E62C8">
              <w:t> </w:t>
            </w:r>
          </w:p>
        </w:tc>
        <w:tc>
          <w:tcPr>
            <w:tcW w:w="1310" w:type="pct"/>
            <w:tcBorders>
              <w:top w:val="single" w:sz="4" w:space="0" w:color="D9D9D9"/>
              <w:left w:val="single" w:sz="4" w:space="0" w:color="BFBFBF"/>
              <w:bottom w:val="single" w:sz="4" w:space="0" w:color="BFBFBF"/>
            </w:tcBorders>
            <w:shd w:val="clear" w:color="auto" w:fill="auto"/>
            <w:hideMark/>
          </w:tcPr>
          <w:p w14:paraId="2A9DE29D" w14:textId="77777777" w:rsidR="00DE7191" w:rsidRPr="004E62C8" w:rsidRDefault="00DE7191" w:rsidP="00814A8E">
            <w:pPr>
              <w:pStyle w:val="Tabletextannex"/>
            </w:pPr>
            <w:r w:rsidRPr="004E62C8">
              <w:t xml:space="preserve">Brak możliwości </w:t>
            </w:r>
            <w:proofErr w:type="spellStart"/>
            <w:r w:rsidRPr="004E62C8">
              <w:t>mitygacji</w:t>
            </w:r>
            <w:proofErr w:type="spellEnd"/>
            <w:r w:rsidRPr="004E62C8">
              <w:t xml:space="preserve"> </w:t>
            </w:r>
            <w:proofErr w:type="spellStart"/>
            <w:r w:rsidRPr="004E62C8">
              <w:t>ryzka</w:t>
            </w:r>
            <w:proofErr w:type="spellEnd"/>
            <w:r w:rsidRPr="004E62C8">
              <w:t xml:space="preserve"> przez Podmiot Publiczny poza aktami prawa miejscowego. </w:t>
            </w:r>
          </w:p>
        </w:tc>
      </w:tr>
      <w:tr w:rsidR="00DE7191" w:rsidRPr="007743A9" w14:paraId="5EF48B56" w14:textId="77777777" w:rsidTr="002A0904">
        <w:trPr>
          <w:trHeight w:val="20"/>
        </w:trPr>
        <w:tc>
          <w:tcPr>
            <w:tcW w:w="14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4CC2F0C" w14:textId="77777777" w:rsidR="00DE7191" w:rsidRPr="007743A9" w:rsidRDefault="00DE7191" w:rsidP="002A0904">
            <w:pPr>
              <w:pStyle w:val="Tabletextannex"/>
              <w:keepNext/>
              <w:keepLines/>
              <w:rPr>
                <w:b/>
                <w:sz w:val="18"/>
              </w:rPr>
            </w:pPr>
            <w:r w:rsidRPr="007743A9">
              <w:rPr>
                <w:b/>
                <w:sz w:val="18"/>
              </w:rPr>
              <w:lastRenderedPageBreak/>
              <w:t>8.</w:t>
            </w:r>
          </w:p>
        </w:tc>
        <w:tc>
          <w:tcPr>
            <w:tcW w:w="136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noWrap/>
            <w:hideMark/>
          </w:tcPr>
          <w:p w14:paraId="28359400" w14:textId="77777777" w:rsidR="00DE7191" w:rsidRPr="007743A9" w:rsidRDefault="00DE7191" w:rsidP="002A0904">
            <w:pPr>
              <w:pStyle w:val="Tabletextannex"/>
              <w:keepNext/>
              <w:keepLines/>
              <w:rPr>
                <w:b/>
                <w:sz w:val="18"/>
              </w:rPr>
            </w:pPr>
            <w:r w:rsidRPr="007743A9">
              <w:rPr>
                <w:b/>
                <w:sz w:val="18"/>
              </w:rPr>
              <w:t>Ryzyka podatkowe</w:t>
            </w:r>
          </w:p>
        </w:tc>
        <w:tc>
          <w:tcPr>
            <w:tcW w:w="34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noWrap/>
            <w:hideMark/>
          </w:tcPr>
          <w:p w14:paraId="2A7B7B69" w14:textId="77777777" w:rsidR="00DE7191" w:rsidRPr="007743A9" w:rsidRDefault="00DE7191" w:rsidP="002A0904">
            <w:pPr>
              <w:pStyle w:val="Tabletextannex"/>
              <w:keepNext/>
              <w:keepLines/>
              <w:rPr>
                <w:b/>
                <w:sz w:val="18"/>
              </w:rPr>
            </w:pPr>
            <w:r w:rsidRPr="007743A9">
              <w:rPr>
                <w:b/>
                <w:sz w:val="18"/>
              </w:rPr>
              <w:t> </w:t>
            </w:r>
          </w:p>
        </w:tc>
        <w:tc>
          <w:tcPr>
            <w:tcW w:w="4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noWrap/>
            <w:hideMark/>
          </w:tcPr>
          <w:p w14:paraId="5E3A3E33" w14:textId="4BC13C51" w:rsidR="00DE7191" w:rsidRPr="007743A9" w:rsidRDefault="00DE7191" w:rsidP="002A0904">
            <w:pPr>
              <w:pStyle w:val="Tabletextannex"/>
              <w:keepNext/>
              <w:keepLines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noWrap/>
            <w:hideMark/>
          </w:tcPr>
          <w:p w14:paraId="7B7124EB" w14:textId="77777777" w:rsidR="00DE7191" w:rsidRPr="007743A9" w:rsidRDefault="00DE7191" w:rsidP="002A0904">
            <w:pPr>
              <w:pStyle w:val="Tabletextannex"/>
              <w:keepNext/>
              <w:keepLines/>
              <w:rPr>
                <w:b/>
                <w:bCs/>
                <w:sz w:val="18"/>
              </w:rPr>
            </w:pPr>
            <w:r w:rsidRPr="007743A9">
              <w:rPr>
                <w:b/>
                <w:bCs/>
                <w:sz w:val="18"/>
              </w:rPr>
              <w:t> </w:t>
            </w:r>
          </w:p>
        </w:tc>
        <w:tc>
          <w:tcPr>
            <w:tcW w:w="29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noWrap/>
            <w:hideMark/>
          </w:tcPr>
          <w:p w14:paraId="3EA25397" w14:textId="77777777" w:rsidR="00DE7191" w:rsidRPr="007743A9" w:rsidRDefault="00DE7191" w:rsidP="002A0904">
            <w:pPr>
              <w:pStyle w:val="Tabletextannex"/>
              <w:keepNext/>
              <w:keepLines/>
              <w:rPr>
                <w:b/>
                <w:bCs/>
                <w:sz w:val="18"/>
              </w:rPr>
            </w:pPr>
            <w:r w:rsidRPr="007743A9">
              <w:rPr>
                <w:b/>
                <w:bCs/>
                <w:sz w:val="18"/>
              </w:rPr>
              <w:t> </w:t>
            </w:r>
          </w:p>
        </w:tc>
        <w:tc>
          <w:tcPr>
            <w:tcW w:w="39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noWrap/>
            <w:hideMark/>
          </w:tcPr>
          <w:p w14:paraId="746DAA62" w14:textId="77777777" w:rsidR="00DE7191" w:rsidRPr="007743A9" w:rsidRDefault="00DE7191" w:rsidP="002A0904">
            <w:pPr>
              <w:pStyle w:val="Tabletextannex"/>
              <w:keepNext/>
              <w:keepLines/>
              <w:rPr>
                <w:b/>
                <w:bCs/>
                <w:sz w:val="18"/>
              </w:rPr>
            </w:pPr>
            <w:r w:rsidRPr="007743A9">
              <w:rPr>
                <w:b/>
                <w:bCs/>
                <w:sz w:val="18"/>
              </w:rPr>
              <w:t> </w:t>
            </w:r>
          </w:p>
        </w:tc>
        <w:tc>
          <w:tcPr>
            <w:tcW w:w="29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noWrap/>
            <w:hideMark/>
          </w:tcPr>
          <w:p w14:paraId="2E2E6C56" w14:textId="77777777" w:rsidR="00DE7191" w:rsidRPr="007743A9" w:rsidRDefault="00DE7191" w:rsidP="002A0904">
            <w:pPr>
              <w:pStyle w:val="Tabletextannex"/>
              <w:keepNext/>
              <w:keepLines/>
              <w:rPr>
                <w:b/>
                <w:bCs/>
                <w:sz w:val="18"/>
              </w:rPr>
            </w:pPr>
            <w:r w:rsidRPr="007743A9">
              <w:rPr>
                <w:b/>
                <w:bCs/>
                <w:sz w:val="18"/>
              </w:rPr>
              <w:t> </w:t>
            </w:r>
          </w:p>
        </w:tc>
        <w:tc>
          <w:tcPr>
            <w:tcW w:w="131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noWrap/>
            <w:hideMark/>
          </w:tcPr>
          <w:p w14:paraId="45FEE719" w14:textId="77777777" w:rsidR="00DE7191" w:rsidRPr="007743A9" w:rsidRDefault="00DE7191" w:rsidP="002A0904">
            <w:pPr>
              <w:pStyle w:val="Tabletextannex"/>
              <w:keepNext/>
              <w:keepLines/>
              <w:rPr>
                <w:b/>
                <w:bCs/>
                <w:sz w:val="18"/>
              </w:rPr>
            </w:pPr>
            <w:r w:rsidRPr="007743A9">
              <w:rPr>
                <w:b/>
                <w:bCs/>
                <w:sz w:val="18"/>
              </w:rPr>
              <w:t> </w:t>
            </w:r>
          </w:p>
        </w:tc>
      </w:tr>
      <w:tr w:rsidR="00DE7191" w:rsidRPr="007743A9" w14:paraId="5127BD98" w14:textId="77777777" w:rsidTr="002A0904">
        <w:trPr>
          <w:trHeight w:val="20"/>
        </w:trPr>
        <w:tc>
          <w:tcPr>
            <w:tcW w:w="145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2913DAC9" w14:textId="4D7B1B31" w:rsidR="00DE7191" w:rsidRPr="007743A9" w:rsidRDefault="00DE7191" w:rsidP="002A0904">
            <w:pPr>
              <w:pStyle w:val="Tabletextannex"/>
              <w:keepNext/>
              <w:keepLines/>
            </w:pPr>
            <w:r>
              <w:t>8.1</w:t>
            </w:r>
          </w:p>
        </w:tc>
        <w:tc>
          <w:tcPr>
            <w:tcW w:w="487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79BD10A1" w14:textId="6C3F78F4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 xml:space="preserve">Brak możliwości odliczenia przez </w:t>
            </w:r>
            <w:r>
              <w:t>Podmiot Publiczny</w:t>
            </w:r>
            <w:r w:rsidR="00863DE2">
              <w:t xml:space="preserve"> VAT-u</w:t>
            </w:r>
            <w:r w:rsidRPr="007743A9">
              <w:t xml:space="preserve"> </w:t>
            </w:r>
          </w:p>
        </w:tc>
        <w:tc>
          <w:tcPr>
            <w:tcW w:w="873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6533F8DB" w14:textId="29A3C260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 xml:space="preserve">Brak możliwości odliczenia przez </w:t>
            </w:r>
            <w:r>
              <w:t>Podmiot Publiczny</w:t>
            </w:r>
            <w:r w:rsidRPr="007743A9">
              <w:t xml:space="preserve"> VAT-u objętego fakturami z tytułu opłaty za dostępność</w:t>
            </w:r>
            <w:r w:rsidR="00863DE2">
              <w:t>.</w:t>
            </w:r>
          </w:p>
        </w:tc>
        <w:tc>
          <w:tcPr>
            <w:tcW w:w="340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15DED9E1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>Koszt</w:t>
            </w:r>
          </w:p>
        </w:tc>
        <w:tc>
          <w:tcPr>
            <w:tcW w:w="437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21594AEE" w14:textId="77777777" w:rsidR="00DE7191" w:rsidRPr="007743A9" w:rsidRDefault="00DE7191" w:rsidP="002A0904">
            <w:pPr>
              <w:pStyle w:val="Tabletextannex"/>
              <w:keepNext/>
              <w:keepLines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437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799C5D28" w14:textId="2F48ECEE" w:rsidR="00DE7191" w:rsidRPr="007743A9" w:rsidRDefault="00DE7191" w:rsidP="002A0904">
            <w:pPr>
              <w:pStyle w:val="Tabletextannex"/>
              <w:keepNext/>
              <w:keepLines/>
              <w:rPr>
                <w:bCs/>
              </w:rPr>
            </w:pPr>
          </w:p>
        </w:tc>
        <w:tc>
          <w:tcPr>
            <w:tcW w:w="291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7EAEB96B" w14:textId="1BB62541" w:rsidR="00DE7191" w:rsidRPr="007743A9" w:rsidRDefault="00DE7191" w:rsidP="002A0904">
            <w:pPr>
              <w:pStyle w:val="Tabletextannex"/>
              <w:keepNext/>
              <w:keepLines/>
              <w:rPr>
                <w:bCs/>
              </w:rPr>
            </w:pPr>
          </w:p>
        </w:tc>
        <w:tc>
          <w:tcPr>
            <w:tcW w:w="390" w:type="pct"/>
            <w:tcBorders>
              <w:bottom w:val="single" w:sz="4" w:space="0" w:color="D9D9D9"/>
            </w:tcBorders>
            <w:shd w:val="clear" w:color="auto" w:fill="auto"/>
            <w:noWrap/>
            <w:hideMark/>
          </w:tcPr>
          <w:p w14:paraId="100C41AC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290" w:type="pct"/>
            <w:tcBorders>
              <w:bottom w:val="single" w:sz="4" w:space="0" w:color="D9D9D9"/>
            </w:tcBorders>
            <w:shd w:val="clear" w:color="auto" w:fill="auto"/>
            <w:noWrap/>
            <w:hideMark/>
          </w:tcPr>
          <w:p w14:paraId="41402A71" w14:textId="77777777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> </w:t>
            </w:r>
          </w:p>
        </w:tc>
        <w:tc>
          <w:tcPr>
            <w:tcW w:w="1310" w:type="pct"/>
            <w:tcBorders>
              <w:bottom w:val="single" w:sz="4" w:space="0" w:color="D9D9D9"/>
            </w:tcBorders>
            <w:shd w:val="clear" w:color="auto" w:fill="auto"/>
            <w:hideMark/>
          </w:tcPr>
          <w:p w14:paraId="55A90B6A" w14:textId="3DE464FB" w:rsidR="00DE7191" w:rsidRPr="007743A9" w:rsidRDefault="00DE7191" w:rsidP="002A0904">
            <w:pPr>
              <w:pStyle w:val="Tabletextannex"/>
              <w:keepNext/>
              <w:keepLines/>
            </w:pPr>
            <w:r w:rsidRPr="007743A9">
              <w:t xml:space="preserve">Uzyskanie interpretacji podatkowej. Ustalenie źródeł pozyskiwania przychodów przez </w:t>
            </w:r>
            <w:r>
              <w:t>Podmiot Publiczny</w:t>
            </w:r>
            <w:r w:rsidRPr="007743A9">
              <w:t xml:space="preserve"> (w ramach Projektu) podlegając</w:t>
            </w:r>
            <w:r>
              <w:t>ych opodatkowaniu podatkiem VAT</w:t>
            </w:r>
            <w:r w:rsidRPr="007743A9">
              <w:t xml:space="preserve"> np. przychody</w:t>
            </w:r>
            <w:r>
              <w:t xml:space="preserve"> z reklam.</w:t>
            </w:r>
          </w:p>
        </w:tc>
      </w:tr>
      <w:tr w:rsidR="00DE7191" w:rsidRPr="007743A9" w14:paraId="6F9DD27E" w14:textId="77777777" w:rsidTr="0017229D">
        <w:trPr>
          <w:trHeight w:val="20"/>
        </w:trPr>
        <w:tc>
          <w:tcPr>
            <w:tcW w:w="14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CA1531F" w14:textId="77777777" w:rsidR="00DE7191" w:rsidRPr="007743A9" w:rsidRDefault="00DE7191" w:rsidP="00911DE7">
            <w:pPr>
              <w:pStyle w:val="Tabletextannex"/>
              <w:rPr>
                <w:b/>
                <w:sz w:val="18"/>
              </w:rPr>
            </w:pPr>
            <w:r w:rsidRPr="007743A9">
              <w:rPr>
                <w:b/>
                <w:sz w:val="18"/>
              </w:rPr>
              <w:t>9.</w:t>
            </w:r>
          </w:p>
        </w:tc>
        <w:tc>
          <w:tcPr>
            <w:tcW w:w="4855" w:type="pct"/>
            <w:gridSpan w:val="9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noWrap/>
            <w:hideMark/>
          </w:tcPr>
          <w:p w14:paraId="53FEC379" w14:textId="77777777" w:rsidR="00DE7191" w:rsidRPr="007743A9" w:rsidRDefault="00DE7191" w:rsidP="002A0904">
            <w:pPr>
              <w:pStyle w:val="Tabletextannex"/>
              <w:jc w:val="center"/>
              <w:rPr>
                <w:b/>
                <w:sz w:val="18"/>
              </w:rPr>
            </w:pPr>
            <w:r w:rsidRPr="007743A9">
              <w:rPr>
                <w:b/>
                <w:sz w:val="18"/>
              </w:rPr>
              <w:t>Inne</w:t>
            </w:r>
          </w:p>
        </w:tc>
      </w:tr>
      <w:tr w:rsidR="00DE7191" w:rsidRPr="007743A9" w14:paraId="674CFF19" w14:textId="77777777" w:rsidTr="002A0904">
        <w:trPr>
          <w:trHeight w:val="20"/>
        </w:trPr>
        <w:tc>
          <w:tcPr>
            <w:tcW w:w="145" w:type="pct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hideMark/>
          </w:tcPr>
          <w:p w14:paraId="14A12E4D" w14:textId="77777777" w:rsidR="00DE7191" w:rsidRPr="007743A9" w:rsidRDefault="00DE7191" w:rsidP="00911DE7">
            <w:pPr>
              <w:pStyle w:val="Tabletextannex"/>
            </w:pPr>
            <w:r w:rsidRPr="007743A9">
              <w:t>9.1</w:t>
            </w:r>
          </w:p>
        </w:tc>
        <w:tc>
          <w:tcPr>
            <w:tcW w:w="487" w:type="pct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hideMark/>
          </w:tcPr>
          <w:p w14:paraId="067A03A3" w14:textId="77777777" w:rsidR="00DE7191" w:rsidRPr="007743A9" w:rsidRDefault="00DE7191" w:rsidP="00911DE7">
            <w:pPr>
              <w:pStyle w:val="Tabletextannex"/>
            </w:pPr>
            <w:r w:rsidRPr="007743A9">
              <w:t>Ryzyko polityczne</w:t>
            </w:r>
          </w:p>
        </w:tc>
        <w:tc>
          <w:tcPr>
            <w:tcW w:w="873" w:type="pct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hideMark/>
          </w:tcPr>
          <w:p w14:paraId="11EA3885" w14:textId="5FE0516D" w:rsidR="00DE7191" w:rsidRPr="007743A9" w:rsidRDefault="00A5241B" w:rsidP="00911DE7">
            <w:pPr>
              <w:pStyle w:val="Tabletextannex"/>
            </w:pPr>
            <w:r>
              <w:t>Ryzyko polityczne związane z </w:t>
            </w:r>
            <w:r w:rsidR="00DE7191" w:rsidRPr="00A5241B">
              <w:t xml:space="preserve">Umową o PPP (np. odstąpienie od Umowy o PPP przez Podmiot Publiczny z przyczyn politycznych, przeniesienie funkcji statusowych na inny podmiot). </w:t>
            </w:r>
          </w:p>
        </w:tc>
        <w:tc>
          <w:tcPr>
            <w:tcW w:w="340" w:type="pct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hideMark/>
          </w:tcPr>
          <w:p w14:paraId="6186F18C" w14:textId="77777777" w:rsidR="00DE7191" w:rsidRPr="007743A9" w:rsidRDefault="00DE7191" w:rsidP="00911DE7">
            <w:pPr>
              <w:pStyle w:val="Tabletextannex"/>
            </w:pPr>
            <w:r w:rsidRPr="007743A9">
              <w:t>Czas</w:t>
            </w:r>
          </w:p>
        </w:tc>
        <w:tc>
          <w:tcPr>
            <w:tcW w:w="437" w:type="pct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hideMark/>
          </w:tcPr>
          <w:p w14:paraId="10ED80A6" w14:textId="77777777" w:rsidR="00DE7191" w:rsidRPr="007743A9" w:rsidRDefault="00DE7191" w:rsidP="002A0904">
            <w:pPr>
              <w:pStyle w:val="Tabletextannex"/>
              <w:jc w:val="center"/>
              <w:rPr>
                <w:bCs/>
              </w:rPr>
            </w:pPr>
            <w:r w:rsidRPr="007743A9">
              <w:rPr>
                <w:bCs/>
              </w:rPr>
              <w:t>X</w:t>
            </w:r>
          </w:p>
        </w:tc>
        <w:tc>
          <w:tcPr>
            <w:tcW w:w="437" w:type="pct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hideMark/>
          </w:tcPr>
          <w:p w14:paraId="026D0C4B" w14:textId="1D21FC84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291" w:type="pct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hideMark/>
          </w:tcPr>
          <w:p w14:paraId="2C7D3E43" w14:textId="3BE10E9F" w:rsidR="00DE7191" w:rsidRPr="007743A9" w:rsidRDefault="00DE7191" w:rsidP="002A0904">
            <w:pPr>
              <w:pStyle w:val="Tabletextannex"/>
              <w:rPr>
                <w:bCs/>
              </w:rPr>
            </w:pPr>
          </w:p>
        </w:tc>
        <w:tc>
          <w:tcPr>
            <w:tcW w:w="390" w:type="pct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noWrap/>
            <w:hideMark/>
          </w:tcPr>
          <w:p w14:paraId="5BCA5FD7" w14:textId="77777777" w:rsidR="00DE7191" w:rsidRPr="007743A9" w:rsidRDefault="00DE7191" w:rsidP="00911DE7">
            <w:pPr>
              <w:pStyle w:val="Tabletextannex"/>
            </w:pPr>
            <w:r w:rsidRPr="007743A9">
              <w:t> </w:t>
            </w:r>
          </w:p>
        </w:tc>
        <w:tc>
          <w:tcPr>
            <w:tcW w:w="290" w:type="pct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noWrap/>
            <w:hideMark/>
          </w:tcPr>
          <w:p w14:paraId="7DCBA13B" w14:textId="77777777" w:rsidR="00DE7191" w:rsidRPr="007743A9" w:rsidRDefault="00DE7191" w:rsidP="00911DE7">
            <w:pPr>
              <w:pStyle w:val="Tabletextannex"/>
            </w:pPr>
            <w:r w:rsidRPr="007743A9">
              <w:t> </w:t>
            </w:r>
          </w:p>
        </w:tc>
        <w:tc>
          <w:tcPr>
            <w:tcW w:w="1310" w:type="pct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hideMark/>
          </w:tcPr>
          <w:p w14:paraId="07F54461" w14:textId="77777777" w:rsidR="00DE7191" w:rsidRPr="007743A9" w:rsidRDefault="00DE7191" w:rsidP="00911DE7">
            <w:pPr>
              <w:pStyle w:val="Tabletextannex"/>
            </w:pPr>
            <w:r w:rsidRPr="007743A9">
              <w:t xml:space="preserve">Brak możliwości </w:t>
            </w:r>
            <w:proofErr w:type="spellStart"/>
            <w:r w:rsidRPr="007743A9">
              <w:t>mitygacji</w:t>
            </w:r>
            <w:proofErr w:type="spellEnd"/>
            <w:r w:rsidRPr="007743A9">
              <w:t xml:space="preserve"> ryzyka.</w:t>
            </w:r>
          </w:p>
        </w:tc>
      </w:tr>
      <w:tr w:rsidR="00DE7191" w:rsidRPr="007743A9" w14:paraId="51AD5CCD" w14:textId="77777777" w:rsidTr="002A09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5" w:type="pct"/>
            <w:tcBorders>
              <w:top w:val="single" w:sz="4" w:space="0" w:color="D9D9D9"/>
              <w:bottom w:val="single" w:sz="4" w:space="0" w:color="D9D9D9"/>
              <w:right w:val="single" w:sz="4" w:space="0" w:color="BFBFBF"/>
            </w:tcBorders>
            <w:shd w:val="clear" w:color="auto" w:fill="auto"/>
          </w:tcPr>
          <w:p w14:paraId="3CB85992" w14:textId="77777777" w:rsidR="00DE7191" w:rsidRPr="009713A0" w:rsidRDefault="00DE7191" w:rsidP="00814A8E">
            <w:pPr>
              <w:pStyle w:val="Tabletextannex"/>
              <w:rPr>
                <w:highlight w:val="yellow"/>
              </w:rPr>
            </w:pPr>
          </w:p>
        </w:tc>
        <w:tc>
          <w:tcPr>
            <w:tcW w:w="487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</w:tcPr>
          <w:p w14:paraId="075116B3" w14:textId="77777777" w:rsidR="00DE7191" w:rsidRPr="009713A0" w:rsidRDefault="00DE7191" w:rsidP="00814A8E">
            <w:pPr>
              <w:pStyle w:val="Tabletextannex"/>
              <w:rPr>
                <w:highlight w:val="yellow"/>
              </w:rPr>
            </w:pPr>
          </w:p>
        </w:tc>
        <w:tc>
          <w:tcPr>
            <w:tcW w:w="873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</w:tcPr>
          <w:p w14:paraId="4CE090A4" w14:textId="77777777" w:rsidR="00DE7191" w:rsidRPr="009713A0" w:rsidRDefault="00DE7191" w:rsidP="00814A8E">
            <w:pPr>
              <w:pStyle w:val="Tabletextannex"/>
              <w:rPr>
                <w:highlight w:val="yellow"/>
              </w:rPr>
            </w:pPr>
          </w:p>
        </w:tc>
        <w:tc>
          <w:tcPr>
            <w:tcW w:w="34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</w:tcPr>
          <w:p w14:paraId="5E19C595" w14:textId="77777777" w:rsidR="00DE7191" w:rsidRPr="009713A0" w:rsidRDefault="00DE7191" w:rsidP="00814A8E">
            <w:pPr>
              <w:pStyle w:val="Tabletextannex"/>
              <w:rPr>
                <w:highlight w:val="yellow"/>
              </w:rPr>
            </w:pPr>
          </w:p>
        </w:tc>
        <w:tc>
          <w:tcPr>
            <w:tcW w:w="437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</w:tcPr>
          <w:p w14:paraId="1DBDD573" w14:textId="77777777" w:rsidR="00DE7191" w:rsidRPr="009713A0" w:rsidRDefault="00DE7191" w:rsidP="002A0904">
            <w:pPr>
              <w:pStyle w:val="Tabletextannex"/>
              <w:jc w:val="center"/>
              <w:rPr>
                <w:highlight w:val="yellow"/>
              </w:rPr>
            </w:pPr>
          </w:p>
        </w:tc>
        <w:tc>
          <w:tcPr>
            <w:tcW w:w="437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</w:tcPr>
          <w:p w14:paraId="16B25AF8" w14:textId="77777777" w:rsidR="00DE7191" w:rsidRPr="009713A0" w:rsidRDefault="00DE7191" w:rsidP="002A0904">
            <w:pPr>
              <w:pStyle w:val="Tabletextannex"/>
              <w:rPr>
                <w:highlight w:val="yellow"/>
              </w:rPr>
            </w:pPr>
          </w:p>
        </w:tc>
        <w:tc>
          <w:tcPr>
            <w:tcW w:w="291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</w:tcPr>
          <w:p w14:paraId="5358ACCA" w14:textId="77777777" w:rsidR="00DE7191" w:rsidRPr="009713A0" w:rsidRDefault="00DE7191" w:rsidP="002A0904">
            <w:pPr>
              <w:pStyle w:val="Tabletextannex"/>
              <w:rPr>
                <w:highlight w:val="yellow"/>
              </w:rPr>
            </w:pPr>
          </w:p>
        </w:tc>
        <w:tc>
          <w:tcPr>
            <w:tcW w:w="39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</w:tcPr>
          <w:p w14:paraId="0BE9B347" w14:textId="77777777" w:rsidR="00DE7191" w:rsidRPr="009713A0" w:rsidRDefault="00DE7191" w:rsidP="00814A8E">
            <w:pPr>
              <w:pStyle w:val="Tabletextannex"/>
              <w:rPr>
                <w:highlight w:val="yellow"/>
              </w:rPr>
            </w:pPr>
          </w:p>
        </w:tc>
        <w:tc>
          <w:tcPr>
            <w:tcW w:w="29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</w:tcPr>
          <w:p w14:paraId="1F8F61DE" w14:textId="77777777" w:rsidR="00DE7191" w:rsidRPr="009713A0" w:rsidRDefault="00DE7191" w:rsidP="00814A8E">
            <w:pPr>
              <w:pStyle w:val="Tabletextannex"/>
              <w:rPr>
                <w:highlight w:val="yellow"/>
              </w:rPr>
            </w:pPr>
          </w:p>
        </w:tc>
        <w:tc>
          <w:tcPr>
            <w:tcW w:w="1310" w:type="pct"/>
            <w:tcBorders>
              <w:top w:val="single" w:sz="4" w:space="0" w:color="D9D9D9"/>
              <w:left w:val="single" w:sz="4" w:space="0" w:color="BFBFBF"/>
              <w:bottom w:val="single" w:sz="4" w:space="0" w:color="D9D9D9"/>
            </w:tcBorders>
            <w:shd w:val="clear" w:color="auto" w:fill="auto"/>
          </w:tcPr>
          <w:p w14:paraId="5AAA4888" w14:textId="77777777" w:rsidR="00DE7191" w:rsidRPr="009713A0" w:rsidRDefault="00DE7191" w:rsidP="00814A8E">
            <w:pPr>
              <w:pStyle w:val="Tabletextannex"/>
              <w:rPr>
                <w:highlight w:val="yellow"/>
              </w:rPr>
            </w:pPr>
          </w:p>
        </w:tc>
      </w:tr>
      <w:tr w:rsidR="004E47B9" w:rsidRPr="007743A9" w14:paraId="6DED2ACE" w14:textId="77777777" w:rsidTr="003F4FB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5" w:type="pct"/>
            <w:tcBorders>
              <w:top w:val="single" w:sz="4" w:space="0" w:color="D9D9D9"/>
              <w:right w:val="single" w:sz="4" w:space="0" w:color="BFBFBF"/>
            </w:tcBorders>
            <w:shd w:val="clear" w:color="auto" w:fill="FFE0C5" w:themeFill="text2" w:themeFillTint="33"/>
          </w:tcPr>
          <w:p w14:paraId="53939D99" w14:textId="41ACB32C" w:rsidR="004E47B9" w:rsidRPr="009713A0" w:rsidRDefault="004E47B9" w:rsidP="00814A8E">
            <w:pPr>
              <w:pStyle w:val="Tabletextannex"/>
              <w:rPr>
                <w:highlight w:val="yellow"/>
              </w:rPr>
            </w:pPr>
          </w:p>
        </w:tc>
        <w:tc>
          <w:tcPr>
            <w:tcW w:w="2574" w:type="pct"/>
            <w:gridSpan w:val="5"/>
            <w:tcBorders>
              <w:top w:val="single" w:sz="4" w:space="0" w:color="D9D9D9"/>
              <w:left w:val="single" w:sz="4" w:space="0" w:color="BFBFBF"/>
              <w:right w:val="single" w:sz="4" w:space="0" w:color="BFBFBF"/>
            </w:tcBorders>
            <w:shd w:val="clear" w:color="auto" w:fill="FFE0C5" w:themeFill="text2" w:themeFillTint="33"/>
          </w:tcPr>
          <w:p w14:paraId="1B72616B" w14:textId="2958AC08" w:rsidR="004E47B9" w:rsidRPr="009713A0" w:rsidRDefault="004E47B9" w:rsidP="00DD5DF2">
            <w:pPr>
              <w:pStyle w:val="Tabletextannex"/>
              <w:rPr>
                <w:highlight w:val="yellow"/>
              </w:rPr>
            </w:pPr>
            <w:r w:rsidRPr="00DD5DF2">
              <w:rPr>
                <w:b/>
                <w:color w:val="A44E00" w:themeColor="accent1" w:themeShade="BF"/>
                <w:sz w:val="18"/>
              </w:rPr>
              <w:t>Przykładowe ryzyka dla projektów PPP w wybranych sektorach</w:t>
            </w:r>
          </w:p>
        </w:tc>
        <w:tc>
          <w:tcPr>
            <w:tcW w:w="291" w:type="pct"/>
            <w:tcBorders>
              <w:top w:val="single" w:sz="4" w:space="0" w:color="D9D9D9"/>
              <w:left w:val="single" w:sz="4" w:space="0" w:color="BFBFBF"/>
              <w:right w:val="single" w:sz="4" w:space="0" w:color="BFBFBF"/>
            </w:tcBorders>
            <w:shd w:val="clear" w:color="auto" w:fill="FFE0C5" w:themeFill="text2" w:themeFillTint="33"/>
          </w:tcPr>
          <w:p w14:paraId="0E101573" w14:textId="77777777" w:rsidR="004E47B9" w:rsidRPr="009713A0" w:rsidRDefault="004E47B9" w:rsidP="00814A8E">
            <w:pPr>
              <w:pStyle w:val="Tabletextannex"/>
              <w:jc w:val="center"/>
              <w:rPr>
                <w:highlight w:val="yellow"/>
              </w:rPr>
            </w:pPr>
          </w:p>
        </w:tc>
        <w:tc>
          <w:tcPr>
            <w:tcW w:w="390" w:type="pct"/>
            <w:tcBorders>
              <w:top w:val="single" w:sz="4" w:space="0" w:color="D9D9D9"/>
              <w:left w:val="single" w:sz="4" w:space="0" w:color="BFBFBF"/>
              <w:right w:val="single" w:sz="4" w:space="0" w:color="BFBFBF"/>
            </w:tcBorders>
            <w:shd w:val="clear" w:color="auto" w:fill="FFE0C5" w:themeFill="text2" w:themeFillTint="33"/>
            <w:noWrap/>
          </w:tcPr>
          <w:p w14:paraId="1A138C82" w14:textId="77777777" w:rsidR="004E47B9" w:rsidRPr="009713A0" w:rsidRDefault="004E47B9" w:rsidP="00814A8E">
            <w:pPr>
              <w:pStyle w:val="Tabletextannex"/>
              <w:rPr>
                <w:highlight w:val="yellow"/>
              </w:rPr>
            </w:pPr>
          </w:p>
        </w:tc>
        <w:tc>
          <w:tcPr>
            <w:tcW w:w="290" w:type="pct"/>
            <w:tcBorders>
              <w:top w:val="single" w:sz="4" w:space="0" w:color="D9D9D9"/>
              <w:left w:val="single" w:sz="4" w:space="0" w:color="BFBFBF"/>
              <w:right w:val="single" w:sz="4" w:space="0" w:color="BFBFBF"/>
            </w:tcBorders>
            <w:shd w:val="clear" w:color="auto" w:fill="FFE0C5" w:themeFill="text2" w:themeFillTint="33"/>
            <w:noWrap/>
          </w:tcPr>
          <w:p w14:paraId="7B0225C0" w14:textId="77777777" w:rsidR="004E47B9" w:rsidRPr="009713A0" w:rsidRDefault="004E47B9" w:rsidP="00814A8E">
            <w:pPr>
              <w:pStyle w:val="Tabletextannex"/>
              <w:rPr>
                <w:highlight w:val="yellow"/>
              </w:rPr>
            </w:pPr>
          </w:p>
        </w:tc>
        <w:tc>
          <w:tcPr>
            <w:tcW w:w="1310" w:type="pct"/>
            <w:tcBorders>
              <w:top w:val="single" w:sz="4" w:space="0" w:color="D9D9D9"/>
              <w:left w:val="single" w:sz="4" w:space="0" w:color="BFBFBF"/>
            </w:tcBorders>
            <w:shd w:val="clear" w:color="auto" w:fill="FFE0C5" w:themeFill="text2" w:themeFillTint="33"/>
          </w:tcPr>
          <w:p w14:paraId="1C6F1E61" w14:textId="77777777" w:rsidR="004E47B9" w:rsidRPr="009713A0" w:rsidRDefault="004E47B9" w:rsidP="00814A8E">
            <w:pPr>
              <w:pStyle w:val="Tabletextannex"/>
              <w:rPr>
                <w:highlight w:val="yellow"/>
              </w:rPr>
            </w:pPr>
          </w:p>
        </w:tc>
      </w:tr>
      <w:tr w:rsidR="00DE7191" w:rsidRPr="002A0904" w14:paraId="695D4478" w14:textId="77777777" w:rsidTr="00BD22C3">
        <w:trPr>
          <w:trHeight w:val="20"/>
        </w:trPr>
        <w:tc>
          <w:tcPr>
            <w:tcW w:w="145" w:type="pct"/>
            <w:shd w:val="clear" w:color="auto" w:fill="D9D9D9" w:themeFill="background1" w:themeFillShade="D9"/>
          </w:tcPr>
          <w:p w14:paraId="5C9C9646" w14:textId="77777777" w:rsidR="00DE7191" w:rsidRPr="002A0904" w:rsidRDefault="00DE7191" w:rsidP="002A0904">
            <w:pPr>
              <w:pStyle w:val="Tabletextannex"/>
              <w:keepNext/>
              <w:keepLines/>
              <w:rPr>
                <w:b/>
                <w:sz w:val="18"/>
              </w:rPr>
            </w:pPr>
          </w:p>
        </w:tc>
        <w:tc>
          <w:tcPr>
            <w:tcW w:w="487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7E3DEF57" w14:textId="067EE67E" w:rsidR="00DE7191" w:rsidRPr="002A0904" w:rsidRDefault="00DE7191" w:rsidP="002A0904">
            <w:pPr>
              <w:pStyle w:val="Tabletextannex"/>
              <w:keepNext/>
              <w:keepLines/>
              <w:rPr>
                <w:b/>
                <w:sz w:val="18"/>
              </w:rPr>
            </w:pPr>
            <w:r w:rsidRPr="002A0904">
              <w:rPr>
                <w:b/>
                <w:sz w:val="18"/>
              </w:rPr>
              <w:t>Sektor dróg</w:t>
            </w:r>
          </w:p>
        </w:tc>
        <w:tc>
          <w:tcPr>
            <w:tcW w:w="873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2913DCBC" w14:textId="77777777" w:rsidR="00DE7191" w:rsidRPr="002A0904" w:rsidRDefault="00DE7191" w:rsidP="002A0904">
            <w:pPr>
              <w:pStyle w:val="Tabletextannex"/>
              <w:keepNext/>
              <w:keepLines/>
              <w:rPr>
                <w:b/>
                <w:sz w:val="18"/>
              </w:rPr>
            </w:pPr>
          </w:p>
        </w:tc>
        <w:tc>
          <w:tcPr>
            <w:tcW w:w="34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7A07E326" w14:textId="77777777" w:rsidR="00DE7191" w:rsidRPr="002A0904" w:rsidRDefault="00DE7191" w:rsidP="002A0904">
            <w:pPr>
              <w:pStyle w:val="Tabletextannex"/>
              <w:keepNext/>
              <w:keepLines/>
              <w:rPr>
                <w:b/>
                <w:sz w:val="18"/>
              </w:rPr>
            </w:pPr>
          </w:p>
        </w:tc>
        <w:tc>
          <w:tcPr>
            <w:tcW w:w="437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1BA21441" w14:textId="77777777" w:rsidR="00DE7191" w:rsidRPr="002A0904" w:rsidRDefault="00DE7191" w:rsidP="002A0904">
            <w:pPr>
              <w:pStyle w:val="Tabletextannex"/>
              <w:keepNext/>
              <w:keepLines/>
              <w:rPr>
                <w:b/>
                <w:sz w:val="18"/>
              </w:rPr>
            </w:pPr>
          </w:p>
        </w:tc>
        <w:tc>
          <w:tcPr>
            <w:tcW w:w="437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33EFC75F" w14:textId="77777777" w:rsidR="00DE7191" w:rsidRPr="002A0904" w:rsidRDefault="00DE7191" w:rsidP="002A0904">
            <w:pPr>
              <w:pStyle w:val="Tabletextannex"/>
              <w:keepNext/>
              <w:keepLines/>
              <w:rPr>
                <w:b/>
                <w:sz w:val="18"/>
              </w:rPr>
            </w:pPr>
          </w:p>
        </w:tc>
        <w:tc>
          <w:tcPr>
            <w:tcW w:w="291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10C0657A" w14:textId="77777777" w:rsidR="00DE7191" w:rsidRPr="002A0904" w:rsidRDefault="00DE7191" w:rsidP="002A0904">
            <w:pPr>
              <w:pStyle w:val="Tabletextannex"/>
              <w:keepNext/>
              <w:keepLines/>
              <w:rPr>
                <w:b/>
                <w:sz w:val="18"/>
              </w:rPr>
            </w:pPr>
          </w:p>
        </w:tc>
        <w:tc>
          <w:tcPr>
            <w:tcW w:w="39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4001A441" w14:textId="77777777" w:rsidR="00DE7191" w:rsidRPr="002A0904" w:rsidRDefault="00DE7191" w:rsidP="002A0904">
            <w:pPr>
              <w:pStyle w:val="Tabletextannex"/>
              <w:keepNext/>
              <w:keepLines/>
              <w:rPr>
                <w:b/>
                <w:sz w:val="18"/>
              </w:rPr>
            </w:pPr>
          </w:p>
        </w:tc>
        <w:tc>
          <w:tcPr>
            <w:tcW w:w="29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1A072E87" w14:textId="77777777" w:rsidR="00DE7191" w:rsidRPr="002A0904" w:rsidRDefault="00DE7191" w:rsidP="002A0904">
            <w:pPr>
              <w:pStyle w:val="Tabletextannex"/>
              <w:keepNext/>
              <w:keepLines/>
              <w:rPr>
                <w:b/>
                <w:sz w:val="18"/>
              </w:rPr>
            </w:pPr>
          </w:p>
        </w:tc>
        <w:tc>
          <w:tcPr>
            <w:tcW w:w="131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D9D9D9" w:themeFill="background1" w:themeFillShade="D9"/>
          </w:tcPr>
          <w:p w14:paraId="2090AD83" w14:textId="77777777" w:rsidR="00DE7191" w:rsidRPr="002A0904" w:rsidRDefault="00DE7191" w:rsidP="002A0904">
            <w:pPr>
              <w:pStyle w:val="Tabletextannex"/>
              <w:keepNext/>
              <w:keepLines/>
              <w:rPr>
                <w:b/>
                <w:sz w:val="18"/>
              </w:rPr>
            </w:pPr>
          </w:p>
        </w:tc>
      </w:tr>
      <w:tr w:rsidR="00DE7191" w:rsidRPr="0017229D" w14:paraId="21407418" w14:textId="77777777" w:rsidTr="00BD22C3">
        <w:trPr>
          <w:trHeight w:val="20"/>
        </w:trPr>
        <w:tc>
          <w:tcPr>
            <w:tcW w:w="145" w:type="pct"/>
            <w:shd w:val="clear" w:color="auto" w:fill="auto"/>
            <w:hideMark/>
          </w:tcPr>
          <w:p w14:paraId="3E900A2F" w14:textId="49CC763D" w:rsidR="00DE7191" w:rsidRPr="0017229D" w:rsidRDefault="00DE7191" w:rsidP="00CF4B8E">
            <w:pPr>
              <w:pStyle w:val="Tabletextannex"/>
              <w:rPr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hideMark/>
          </w:tcPr>
          <w:p w14:paraId="36E395E6" w14:textId="77777777" w:rsidR="00DE7191" w:rsidRPr="0017229D" w:rsidRDefault="00DE7191" w:rsidP="00CF4B8E">
            <w:pPr>
              <w:pStyle w:val="Tabletextannex"/>
              <w:rPr>
                <w:szCs w:val="16"/>
              </w:rPr>
            </w:pPr>
            <w:r w:rsidRPr="0017229D">
              <w:t>Inwentaryzacja techniczna istniejącego stanu drogi</w:t>
            </w:r>
          </w:p>
        </w:tc>
        <w:tc>
          <w:tcPr>
            <w:tcW w:w="873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hideMark/>
          </w:tcPr>
          <w:p w14:paraId="53FA76D0" w14:textId="7592DE18" w:rsidR="00DE7191" w:rsidRPr="0017229D" w:rsidRDefault="00DE7191" w:rsidP="00CF4B8E">
            <w:pPr>
              <w:pStyle w:val="Tabletextannex"/>
              <w:rPr>
                <w:szCs w:val="16"/>
              </w:rPr>
            </w:pPr>
            <w:r w:rsidRPr="0017229D">
              <w:t>Brak podstawowej inwentaryzacji dróg (mapa zasadnicza), ograniczone rozpoznanie geologiczne</w:t>
            </w:r>
            <w:r w:rsidR="00A5241B">
              <w:t>.</w:t>
            </w:r>
          </w:p>
        </w:tc>
        <w:tc>
          <w:tcPr>
            <w:tcW w:w="34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hideMark/>
          </w:tcPr>
          <w:p w14:paraId="4AACF6BC" w14:textId="77777777" w:rsidR="00DE7191" w:rsidRPr="0017229D" w:rsidRDefault="00DE7191" w:rsidP="00CF4B8E">
            <w:pPr>
              <w:pStyle w:val="Tabletextannex"/>
              <w:rPr>
                <w:szCs w:val="16"/>
              </w:rPr>
            </w:pPr>
            <w:r w:rsidRPr="0017229D">
              <w:t xml:space="preserve">Koszt i czas </w:t>
            </w:r>
          </w:p>
        </w:tc>
        <w:tc>
          <w:tcPr>
            <w:tcW w:w="437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hideMark/>
          </w:tcPr>
          <w:p w14:paraId="688256B9" w14:textId="77777777" w:rsidR="00DE7191" w:rsidRPr="0017229D" w:rsidRDefault="00DE7191" w:rsidP="00CF4B8E">
            <w:pPr>
              <w:pStyle w:val="Tabletextannex"/>
              <w:rPr>
                <w:bCs/>
                <w:szCs w:val="16"/>
              </w:rPr>
            </w:pPr>
            <w:r w:rsidRPr="0017229D">
              <w:t> </w:t>
            </w:r>
          </w:p>
        </w:tc>
        <w:tc>
          <w:tcPr>
            <w:tcW w:w="437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hideMark/>
          </w:tcPr>
          <w:p w14:paraId="6B45DB89" w14:textId="0B746E6D" w:rsidR="00DE7191" w:rsidRPr="0017229D" w:rsidRDefault="00A5241B" w:rsidP="00CF4B8E">
            <w:pPr>
              <w:pStyle w:val="Tabletextannex"/>
              <w:jc w:val="center"/>
            </w:pPr>
            <w:r>
              <w:t>X</w:t>
            </w:r>
          </w:p>
          <w:p w14:paraId="7203F8EC" w14:textId="77777777" w:rsidR="00DE7191" w:rsidRPr="0017229D" w:rsidRDefault="00DE7191" w:rsidP="002A0904">
            <w:pPr>
              <w:pStyle w:val="Tabletextannex"/>
              <w:rPr>
                <w:bCs/>
                <w:szCs w:val="16"/>
              </w:rPr>
            </w:pPr>
            <w:r w:rsidRPr="0017229D">
              <w:t>(Podmiot Publiczny zaakceptuje konieczne przesunięcia w harmonogramie, Partner Prywatny ponosi koszt sporządzenia brakującej dokumentacji)</w:t>
            </w:r>
          </w:p>
        </w:tc>
        <w:tc>
          <w:tcPr>
            <w:tcW w:w="291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hideMark/>
          </w:tcPr>
          <w:p w14:paraId="1D717424" w14:textId="77777777" w:rsidR="00DE7191" w:rsidRPr="0017229D" w:rsidRDefault="00DE7191" w:rsidP="00CF4B8E">
            <w:pPr>
              <w:pStyle w:val="Tabletextannex"/>
              <w:rPr>
                <w:bCs/>
                <w:szCs w:val="16"/>
              </w:rPr>
            </w:pPr>
            <w:r w:rsidRPr="0017229D">
              <w:t> </w:t>
            </w:r>
          </w:p>
        </w:tc>
        <w:tc>
          <w:tcPr>
            <w:tcW w:w="39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hideMark/>
          </w:tcPr>
          <w:p w14:paraId="24814D0A" w14:textId="77777777" w:rsidR="00DE7191" w:rsidRPr="0017229D" w:rsidRDefault="00DE7191" w:rsidP="00CF4B8E">
            <w:pPr>
              <w:pStyle w:val="Tabletextannex"/>
              <w:rPr>
                <w:szCs w:val="16"/>
              </w:rPr>
            </w:pPr>
            <w:r w:rsidRPr="0017229D">
              <w:t> </w:t>
            </w:r>
          </w:p>
        </w:tc>
        <w:tc>
          <w:tcPr>
            <w:tcW w:w="29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hideMark/>
          </w:tcPr>
          <w:p w14:paraId="0F7548CF" w14:textId="77777777" w:rsidR="00DE7191" w:rsidRPr="0017229D" w:rsidRDefault="00DE7191" w:rsidP="00CF4B8E">
            <w:pPr>
              <w:pStyle w:val="Tabletextannex"/>
              <w:rPr>
                <w:szCs w:val="16"/>
              </w:rPr>
            </w:pPr>
            <w:r w:rsidRPr="0017229D">
              <w:t> </w:t>
            </w:r>
          </w:p>
        </w:tc>
        <w:tc>
          <w:tcPr>
            <w:tcW w:w="131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hideMark/>
          </w:tcPr>
          <w:p w14:paraId="2176EE50" w14:textId="77777777" w:rsidR="00DE7191" w:rsidRPr="0017229D" w:rsidRDefault="00DE7191" w:rsidP="00BD22C3">
            <w:pPr>
              <w:pStyle w:val="Tablebulletannex"/>
              <w:numPr>
                <w:ilvl w:val="0"/>
                <w:numId w:val="0"/>
              </w:numPr>
            </w:pPr>
            <w:r w:rsidRPr="0017229D">
              <w:t xml:space="preserve">Przygotowanie przez Podmiot Publiczny jak najdokładniejszej informacji o stanie istniejącym terenu pod budowę projektowanej inwestycji: </w:t>
            </w:r>
          </w:p>
          <w:p w14:paraId="6AA146FB" w14:textId="53269C3A" w:rsidR="00DE7191" w:rsidRPr="0017229D" w:rsidRDefault="00DE7191" w:rsidP="00CF4B8E">
            <w:pPr>
              <w:pStyle w:val="Tablebulletannex"/>
            </w:pPr>
            <w:r w:rsidRPr="0017229D">
              <w:t xml:space="preserve">pozyskanie map zasadniczych ze stanów archiwalnych, w celu zidentyfikowania m.in. stanu uzbrojenia; </w:t>
            </w:r>
          </w:p>
          <w:p w14:paraId="482CF5CE" w14:textId="77777777" w:rsidR="00DE7191" w:rsidRPr="0017229D" w:rsidRDefault="00DE7191" w:rsidP="00CF4B8E">
            <w:pPr>
              <w:pStyle w:val="Tablebulletannex"/>
            </w:pPr>
            <w:r w:rsidRPr="0017229D">
              <w:t xml:space="preserve">pozyskanie wyrysów i wypisów z ewidencji gruntów dla pasa drogowego oraz przewidywanego korytarza drogowego w celu zidentyfikowania konieczności wykupów lub dodatkowych uzgodnień (np. w odniesieniu do działek PKP, Lasów Państwowych); </w:t>
            </w:r>
          </w:p>
          <w:p w14:paraId="7FDECBE1" w14:textId="082BFE0C" w:rsidR="00DE7191" w:rsidRPr="0017229D" w:rsidRDefault="00DE7191" w:rsidP="00CF4B8E">
            <w:pPr>
              <w:pStyle w:val="Tablebulletannex"/>
            </w:pPr>
            <w:r w:rsidRPr="0017229D">
              <w:t>przeprowadzenie podstawowego rozpoznania geologicznego i hydrologicznego pod pas drogowy i w lokalizacjach obiektów inżynierskich</w:t>
            </w:r>
            <w:r w:rsidR="00724912">
              <w:t>.</w:t>
            </w:r>
            <w:r w:rsidRPr="0017229D">
              <w:t xml:space="preserve"> </w:t>
            </w:r>
          </w:p>
        </w:tc>
      </w:tr>
      <w:tr w:rsidR="00DE7191" w:rsidRPr="0017229D" w14:paraId="70A59629" w14:textId="77777777" w:rsidTr="00BD22C3">
        <w:trPr>
          <w:trHeight w:val="20"/>
        </w:trPr>
        <w:tc>
          <w:tcPr>
            <w:tcW w:w="145" w:type="pct"/>
            <w:shd w:val="clear" w:color="auto" w:fill="auto"/>
          </w:tcPr>
          <w:p w14:paraId="212BF065" w14:textId="43E0D901" w:rsidR="00DE7191" w:rsidRPr="0017229D" w:rsidRDefault="00DE7191" w:rsidP="002A0904">
            <w:pPr>
              <w:pStyle w:val="Tabletextannex"/>
              <w:keepNext/>
              <w:keepLines/>
            </w:pPr>
          </w:p>
        </w:tc>
        <w:tc>
          <w:tcPr>
            <w:tcW w:w="487" w:type="pct"/>
            <w:tcBorders>
              <w:top w:val="single" w:sz="4" w:space="0" w:color="BFBFBF"/>
            </w:tcBorders>
            <w:shd w:val="clear" w:color="auto" w:fill="auto"/>
          </w:tcPr>
          <w:p w14:paraId="2DB21F32" w14:textId="3A548CB2" w:rsidR="00DE7191" w:rsidRPr="0017229D" w:rsidRDefault="00DE7191" w:rsidP="002A0904">
            <w:pPr>
              <w:pStyle w:val="Tabletextannex"/>
              <w:keepNext/>
              <w:keepLines/>
            </w:pPr>
            <w:r w:rsidRPr="0017229D">
              <w:t xml:space="preserve">Nabywanie nieruchomości </w:t>
            </w:r>
          </w:p>
        </w:tc>
        <w:tc>
          <w:tcPr>
            <w:tcW w:w="873" w:type="pct"/>
            <w:tcBorders>
              <w:top w:val="single" w:sz="4" w:space="0" w:color="BFBFBF"/>
            </w:tcBorders>
            <w:shd w:val="clear" w:color="auto" w:fill="auto"/>
          </w:tcPr>
          <w:p w14:paraId="2563861A" w14:textId="7832B9FF" w:rsidR="00DE7191" w:rsidRPr="0017229D" w:rsidRDefault="00DE7191" w:rsidP="002A0904">
            <w:pPr>
              <w:pStyle w:val="Tabletextannex"/>
              <w:keepNext/>
              <w:keepLines/>
            </w:pPr>
            <w:r w:rsidRPr="0017229D">
              <w:t>Nieprzewidziane opóźnienia</w:t>
            </w:r>
            <w:r w:rsidR="00A5241B">
              <w:t xml:space="preserve"> i koszty Projektu wynikające z </w:t>
            </w:r>
            <w:r w:rsidRPr="0017229D">
              <w:t xml:space="preserve">trudności w nabywaniu nieruchomości pod </w:t>
            </w:r>
            <w:r w:rsidR="00724912">
              <w:t>p</w:t>
            </w:r>
            <w:r w:rsidRPr="0017229D">
              <w:t xml:space="preserve">as </w:t>
            </w:r>
            <w:r w:rsidR="00724912">
              <w:t>d</w:t>
            </w:r>
            <w:r w:rsidRPr="0017229D">
              <w:t>rogowy</w:t>
            </w:r>
          </w:p>
        </w:tc>
        <w:tc>
          <w:tcPr>
            <w:tcW w:w="340" w:type="pct"/>
            <w:tcBorders>
              <w:top w:val="single" w:sz="4" w:space="0" w:color="BFBFBF"/>
            </w:tcBorders>
            <w:shd w:val="clear" w:color="auto" w:fill="auto"/>
          </w:tcPr>
          <w:p w14:paraId="761C4B1D" w14:textId="0273FCA9" w:rsidR="00DE7191" w:rsidRPr="0017229D" w:rsidRDefault="00DE7191" w:rsidP="002A0904">
            <w:pPr>
              <w:pStyle w:val="Tabletextannex"/>
              <w:keepNext/>
              <w:keepLines/>
            </w:pPr>
            <w:r w:rsidRPr="0017229D">
              <w:t xml:space="preserve">Koszt i czas </w:t>
            </w:r>
          </w:p>
        </w:tc>
        <w:tc>
          <w:tcPr>
            <w:tcW w:w="437" w:type="pct"/>
            <w:tcBorders>
              <w:top w:val="single" w:sz="4" w:space="0" w:color="BFBFBF"/>
            </w:tcBorders>
            <w:shd w:val="clear" w:color="auto" w:fill="auto"/>
          </w:tcPr>
          <w:p w14:paraId="367A962A" w14:textId="36B089E1" w:rsidR="00DE7191" w:rsidRPr="0017229D" w:rsidRDefault="00DE7191" w:rsidP="002A0904">
            <w:pPr>
              <w:pStyle w:val="Tabletextannex"/>
              <w:keepNext/>
              <w:keepLines/>
              <w:jc w:val="center"/>
            </w:pPr>
            <w:r w:rsidRPr="0017229D">
              <w:rPr>
                <w:bCs/>
              </w:rPr>
              <w:t>X</w:t>
            </w:r>
          </w:p>
        </w:tc>
        <w:tc>
          <w:tcPr>
            <w:tcW w:w="437" w:type="pct"/>
            <w:tcBorders>
              <w:top w:val="single" w:sz="4" w:space="0" w:color="BFBFBF"/>
            </w:tcBorders>
            <w:shd w:val="clear" w:color="auto" w:fill="auto"/>
          </w:tcPr>
          <w:p w14:paraId="17DFA233" w14:textId="2DA65635" w:rsidR="00DE7191" w:rsidRPr="0017229D" w:rsidRDefault="00DE7191" w:rsidP="002A0904">
            <w:pPr>
              <w:pStyle w:val="Tabletextannex"/>
              <w:keepNext/>
              <w:keepLines/>
              <w:jc w:val="center"/>
            </w:pPr>
            <w:r w:rsidRPr="0017229D">
              <w:rPr>
                <w:bCs/>
              </w:rPr>
              <w:t> </w:t>
            </w:r>
          </w:p>
        </w:tc>
        <w:tc>
          <w:tcPr>
            <w:tcW w:w="291" w:type="pct"/>
            <w:tcBorders>
              <w:top w:val="single" w:sz="4" w:space="0" w:color="BFBFBF"/>
            </w:tcBorders>
            <w:shd w:val="clear" w:color="auto" w:fill="auto"/>
          </w:tcPr>
          <w:p w14:paraId="795E494D" w14:textId="77777777" w:rsidR="00DE7191" w:rsidRPr="0017229D" w:rsidRDefault="00DE7191" w:rsidP="002A0904">
            <w:pPr>
              <w:pStyle w:val="Tabletextannex"/>
              <w:keepNext/>
              <w:keepLines/>
            </w:pPr>
          </w:p>
        </w:tc>
        <w:tc>
          <w:tcPr>
            <w:tcW w:w="390" w:type="pct"/>
            <w:tcBorders>
              <w:top w:val="single" w:sz="4" w:space="0" w:color="BFBFBF"/>
            </w:tcBorders>
            <w:shd w:val="clear" w:color="auto" w:fill="auto"/>
          </w:tcPr>
          <w:p w14:paraId="312F19D1" w14:textId="6145F516" w:rsidR="00DE7191" w:rsidRPr="0017229D" w:rsidRDefault="00DE7191" w:rsidP="002A0904">
            <w:pPr>
              <w:pStyle w:val="Tabletextannex"/>
              <w:keepNext/>
              <w:keepLines/>
            </w:pPr>
            <w:r w:rsidRPr="0017229D">
              <w:t> </w:t>
            </w:r>
          </w:p>
        </w:tc>
        <w:tc>
          <w:tcPr>
            <w:tcW w:w="290" w:type="pct"/>
            <w:tcBorders>
              <w:top w:val="single" w:sz="4" w:space="0" w:color="BFBFBF"/>
            </w:tcBorders>
            <w:shd w:val="clear" w:color="auto" w:fill="auto"/>
          </w:tcPr>
          <w:p w14:paraId="76FE30BA" w14:textId="53D831EB" w:rsidR="00DE7191" w:rsidRPr="0017229D" w:rsidRDefault="00DE7191" w:rsidP="002A0904">
            <w:pPr>
              <w:pStyle w:val="Tabletextannex"/>
              <w:keepNext/>
              <w:keepLines/>
            </w:pPr>
            <w:r w:rsidRPr="0017229D">
              <w:t> </w:t>
            </w:r>
          </w:p>
        </w:tc>
        <w:tc>
          <w:tcPr>
            <w:tcW w:w="1310" w:type="pct"/>
            <w:tcBorders>
              <w:top w:val="single" w:sz="4" w:space="0" w:color="BFBFBF"/>
            </w:tcBorders>
            <w:shd w:val="clear" w:color="auto" w:fill="auto"/>
          </w:tcPr>
          <w:p w14:paraId="10A04C8E" w14:textId="27FFF7EA" w:rsidR="00DE7191" w:rsidRPr="0017229D" w:rsidRDefault="00DE7191" w:rsidP="002A0904">
            <w:pPr>
              <w:pStyle w:val="Tablebulletannex"/>
              <w:keepNext/>
              <w:keepLines/>
              <w:numPr>
                <w:ilvl w:val="0"/>
                <w:numId w:val="0"/>
              </w:numPr>
            </w:pPr>
            <w:r w:rsidRPr="0017229D">
              <w:t xml:space="preserve">Identyfikacja na jak najwcześniejszym etapie terenów, które powinny zostać nabyte przez Podmiot Publiczny. </w:t>
            </w:r>
          </w:p>
        </w:tc>
      </w:tr>
      <w:tr w:rsidR="00DE7191" w:rsidRPr="0017229D" w14:paraId="6C232AAD" w14:textId="77777777" w:rsidTr="00BD22C3">
        <w:trPr>
          <w:trHeight w:val="20"/>
        </w:trPr>
        <w:tc>
          <w:tcPr>
            <w:tcW w:w="145" w:type="pct"/>
            <w:shd w:val="clear" w:color="auto" w:fill="auto"/>
          </w:tcPr>
          <w:p w14:paraId="68F3F05C" w14:textId="23F1C2D9" w:rsidR="00DE7191" w:rsidRPr="0017229D" w:rsidRDefault="00DE7191" w:rsidP="00CF4B8E">
            <w:pPr>
              <w:pStyle w:val="Tabletextannex"/>
            </w:pPr>
          </w:p>
        </w:tc>
        <w:tc>
          <w:tcPr>
            <w:tcW w:w="487" w:type="pct"/>
            <w:tcBorders>
              <w:top w:val="single" w:sz="4" w:space="0" w:color="BFBFBF"/>
            </w:tcBorders>
            <w:shd w:val="clear" w:color="auto" w:fill="auto"/>
          </w:tcPr>
          <w:p w14:paraId="7158E218" w14:textId="426EFB8C" w:rsidR="00DE7191" w:rsidRPr="0017229D" w:rsidRDefault="00DE7191" w:rsidP="00CF4B8E">
            <w:pPr>
              <w:pStyle w:val="Tabletextannex"/>
            </w:pPr>
            <w:r w:rsidRPr="0017229D">
              <w:t>Konieczność przyłączenia dróg i zjazdów nieobjętych Projektem</w:t>
            </w:r>
          </w:p>
        </w:tc>
        <w:tc>
          <w:tcPr>
            <w:tcW w:w="873" w:type="pct"/>
            <w:tcBorders>
              <w:top w:val="single" w:sz="4" w:space="0" w:color="BFBFBF"/>
            </w:tcBorders>
            <w:shd w:val="clear" w:color="auto" w:fill="auto"/>
          </w:tcPr>
          <w:p w14:paraId="79E6A967" w14:textId="635EC7DD" w:rsidR="00DE7191" w:rsidRPr="0017229D" w:rsidRDefault="00DE7191" w:rsidP="00CF4B8E">
            <w:pPr>
              <w:pStyle w:val="Tabletextannex"/>
            </w:pPr>
            <w:r w:rsidRPr="0017229D">
              <w:t>Nieprzywidziane problemy przy łączeniu innych odcinków dróg ze zrealizowaną infrastrukturą, w tym kwestie zjazdów / dojazdów do posesji.</w:t>
            </w:r>
          </w:p>
        </w:tc>
        <w:tc>
          <w:tcPr>
            <w:tcW w:w="340" w:type="pct"/>
            <w:tcBorders>
              <w:top w:val="single" w:sz="4" w:space="0" w:color="BFBFBF"/>
            </w:tcBorders>
            <w:shd w:val="clear" w:color="auto" w:fill="auto"/>
          </w:tcPr>
          <w:p w14:paraId="20FDC9D5" w14:textId="46265050" w:rsidR="00DE7191" w:rsidRPr="0017229D" w:rsidRDefault="00DE7191" w:rsidP="00CF4B8E">
            <w:pPr>
              <w:pStyle w:val="Tabletextannex"/>
            </w:pPr>
            <w:r w:rsidRPr="0017229D">
              <w:t>Koszt i czas</w:t>
            </w:r>
          </w:p>
        </w:tc>
        <w:tc>
          <w:tcPr>
            <w:tcW w:w="437" w:type="pct"/>
            <w:tcBorders>
              <w:top w:val="single" w:sz="4" w:space="0" w:color="BFBFBF"/>
            </w:tcBorders>
            <w:shd w:val="clear" w:color="auto" w:fill="auto"/>
          </w:tcPr>
          <w:p w14:paraId="46E3DD89" w14:textId="77777777" w:rsidR="00DE7191" w:rsidRPr="0017229D" w:rsidRDefault="00DE7191" w:rsidP="00BD675E">
            <w:pPr>
              <w:pStyle w:val="Tabletextannex"/>
              <w:jc w:val="center"/>
              <w:rPr>
                <w:bCs/>
              </w:rPr>
            </w:pPr>
            <w:r w:rsidRPr="0017229D">
              <w:rPr>
                <w:bCs/>
              </w:rPr>
              <w:t>X</w:t>
            </w:r>
          </w:p>
          <w:p w14:paraId="4334BC22" w14:textId="77777777" w:rsidR="00DE7191" w:rsidRPr="0017229D" w:rsidRDefault="00DE7191" w:rsidP="00CF4B8E">
            <w:pPr>
              <w:pStyle w:val="Tabletextannex"/>
            </w:pPr>
          </w:p>
        </w:tc>
        <w:tc>
          <w:tcPr>
            <w:tcW w:w="437" w:type="pct"/>
            <w:tcBorders>
              <w:top w:val="single" w:sz="4" w:space="0" w:color="BFBFBF"/>
            </w:tcBorders>
            <w:shd w:val="clear" w:color="auto" w:fill="auto"/>
          </w:tcPr>
          <w:p w14:paraId="59223054" w14:textId="77777777" w:rsidR="00DE7191" w:rsidRPr="0017229D" w:rsidRDefault="00DE7191" w:rsidP="00CF4B8E">
            <w:pPr>
              <w:pStyle w:val="Tabletextannex"/>
              <w:jc w:val="center"/>
            </w:pPr>
          </w:p>
        </w:tc>
        <w:tc>
          <w:tcPr>
            <w:tcW w:w="291" w:type="pct"/>
            <w:tcBorders>
              <w:top w:val="single" w:sz="4" w:space="0" w:color="BFBFBF"/>
            </w:tcBorders>
            <w:shd w:val="clear" w:color="auto" w:fill="auto"/>
          </w:tcPr>
          <w:p w14:paraId="0FA4E767" w14:textId="77777777" w:rsidR="00DE7191" w:rsidRPr="0017229D" w:rsidRDefault="00DE7191" w:rsidP="00CF4B8E">
            <w:pPr>
              <w:pStyle w:val="Tabletextannex"/>
            </w:pPr>
          </w:p>
        </w:tc>
        <w:tc>
          <w:tcPr>
            <w:tcW w:w="390" w:type="pct"/>
            <w:tcBorders>
              <w:top w:val="single" w:sz="4" w:space="0" w:color="BFBFBF"/>
            </w:tcBorders>
            <w:shd w:val="clear" w:color="auto" w:fill="auto"/>
          </w:tcPr>
          <w:p w14:paraId="444E0893" w14:textId="2EB6ADC2" w:rsidR="00DE7191" w:rsidRPr="0017229D" w:rsidRDefault="00DE7191" w:rsidP="00CF4B8E">
            <w:pPr>
              <w:pStyle w:val="Tabletextannex"/>
            </w:pPr>
            <w:r w:rsidRPr="0017229D">
              <w:t> </w:t>
            </w:r>
          </w:p>
        </w:tc>
        <w:tc>
          <w:tcPr>
            <w:tcW w:w="290" w:type="pct"/>
            <w:tcBorders>
              <w:top w:val="single" w:sz="4" w:space="0" w:color="BFBFBF"/>
            </w:tcBorders>
            <w:shd w:val="clear" w:color="auto" w:fill="auto"/>
          </w:tcPr>
          <w:p w14:paraId="00ABC50D" w14:textId="3134AEEA" w:rsidR="00DE7191" w:rsidRPr="0017229D" w:rsidRDefault="00DE7191" w:rsidP="00CF4B8E">
            <w:pPr>
              <w:pStyle w:val="Tabletextannex"/>
            </w:pPr>
            <w:r w:rsidRPr="0017229D">
              <w:t> </w:t>
            </w:r>
          </w:p>
        </w:tc>
        <w:tc>
          <w:tcPr>
            <w:tcW w:w="1310" w:type="pct"/>
            <w:tcBorders>
              <w:top w:val="single" w:sz="4" w:space="0" w:color="BFBFBF"/>
            </w:tcBorders>
            <w:shd w:val="clear" w:color="auto" w:fill="auto"/>
          </w:tcPr>
          <w:p w14:paraId="58B32870" w14:textId="4D270CC4" w:rsidR="00DE7191" w:rsidRPr="0017229D" w:rsidRDefault="00DE7191">
            <w:pPr>
              <w:pStyle w:val="Tablebulletannex"/>
              <w:numPr>
                <w:ilvl w:val="0"/>
                <w:numId w:val="0"/>
              </w:numPr>
            </w:pPr>
            <w:r w:rsidRPr="0017229D">
              <w:t>Obowiązek niezwłocznego informowania Partnera Prywatnego o wnioskach w zakresie zjazdów przez Podmiot Publiczny wraz z informacją o konieczności uwzględnienia / braku uwzględnienia zgłoszonych postulatów.</w:t>
            </w:r>
          </w:p>
        </w:tc>
      </w:tr>
      <w:tr w:rsidR="00DE7191" w:rsidRPr="0017229D" w14:paraId="03BAE52D" w14:textId="77777777" w:rsidTr="00BD22C3">
        <w:trPr>
          <w:trHeight w:val="20"/>
        </w:trPr>
        <w:tc>
          <w:tcPr>
            <w:tcW w:w="145" w:type="pct"/>
            <w:shd w:val="clear" w:color="auto" w:fill="auto"/>
          </w:tcPr>
          <w:p w14:paraId="0825BD19" w14:textId="0CCCBD40" w:rsidR="00DE7191" w:rsidRPr="0017229D" w:rsidRDefault="00DE7191" w:rsidP="00CF4B8E">
            <w:pPr>
              <w:pStyle w:val="Tabletextannex"/>
            </w:pPr>
          </w:p>
        </w:tc>
        <w:tc>
          <w:tcPr>
            <w:tcW w:w="487" w:type="pct"/>
            <w:tcBorders>
              <w:top w:val="single" w:sz="4" w:space="0" w:color="BFBFBF"/>
            </w:tcBorders>
            <w:shd w:val="clear" w:color="auto" w:fill="auto"/>
          </w:tcPr>
          <w:p w14:paraId="2AD429A5" w14:textId="55C565D2" w:rsidR="00DE7191" w:rsidRPr="0017229D" w:rsidRDefault="00DE7191" w:rsidP="00CF4B8E">
            <w:pPr>
              <w:pStyle w:val="Tabletextannex"/>
            </w:pPr>
            <w:r w:rsidRPr="0017229D">
              <w:t>Inny rozkład i natężenie ruchu</w:t>
            </w:r>
          </w:p>
        </w:tc>
        <w:tc>
          <w:tcPr>
            <w:tcW w:w="873" w:type="pct"/>
            <w:tcBorders>
              <w:top w:val="single" w:sz="4" w:space="0" w:color="BFBFBF"/>
            </w:tcBorders>
            <w:shd w:val="clear" w:color="auto" w:fill="auto"/>
          </w:tcPr>
          <w:p w14:paraId="284E764F" w14:textId="10DFFD70" w:rsidR="00DE7191" w:rsidRPr="0017229D" w:rsidRDefault="00DE7191" w:rsidP="00CF4B8E">
            <w:pPr>
              <w:pStyle w:val="Tabletextannex"/>
            </w:pPr>
            <w:r w:rsidRPr="0017229D">
              <w:t xml:space="preserve">Inne niż zakładane w prognozie ruchu rozkład i natężenie ruchu znacznie zwiększające koszty utrzymania.  </w:t>
            </w:r>
          </w:p>
        </w:tc>
        <w:tc>
          <w:tcPr>
            <w:tcW w:w="340" w:type="pct"/>
            <w:tcBorders>
              <w:top w:val="single" w:sz="4" w:space="0" w:color="BFBFBF"/>
            </w:tcBorders>
            <w:shd w:val="clear" w:color="auto" w:fill="auto"/>
          </w:tcPr>
          <w:p w14:paraId="651D8698" w14:textId="7C0A647C" w:rsidR="00DE7191" w:rsidRPr="0017229D" w:rsidRDefault="00DE7191" w:rsidP="00CF4B8E">
            <w:pPr>
              <w:pStyle w:val="Tabletextannex"/>
            </w:pPr>
            <w:r w:rsidRPr="0017229D">
              <w:t xml:space="preserve">Koszt </w:t>
            </w:r>
          </w:p>
        </w:tc>
        <w:tc>
          <w:tcPr>
            <w:tcW w:w="437" w:type="pct"/>
            <w:tcBorders>
              <w:top w:val="single" w:sz="4" w:space="0" w:color="BFBFBF"/>
            </w:tcBorders>
            <w:shd w:val="clear" w:color="auto" w:fill="auto"/>
          </w:tcPr>
          <w:p w14:paraId="38C16384" w14:textId="35BDEF18" w:rsidR="00DE7191" w:rsidRPr="0017229D" w:rsidRDefault="00DE7191" w:rsidP="00E07423">
            <w:pPr>
              <w:pStyle w:val="Tabletextannex"/>
              <w:jc w:val="center"/>
            </w:pPr>
            <w:r w:rsidRPr="0017229D">
              <w:rPr>
                <w:bCs/>
              </w:rPr>
              <w:t>X</w:t>
            </w:r>
          </w:p>
        </w:tc>
        <w:tc>
          <w:tcPr>
            <w:tcW w:w="437" w:type="pct"/>
            <w:tcBorders>
              <w:top w:val="single" w:sz="4" w:space="0" w:color="BFBFBF"/>
            </w:tcBorders>
            <w:shd w:val="clear" w:color="auto" w:fill="auto"/>
          </w:tcPr>
          <w:p w14:paraId="6E1380D0" w14:textId="77777777" w:rsidR="00DE7191" w:rsidRPr="0017229D" w:rsidRDefault="00DE7191" w:rsidP="00CF4B8E">
            <w:pPr>
              <w:pStyle w:val="Tabletextannex"/>
              <w:jc w:val="center"/>
            </w:pPr>
          </w:p>
        </w:tc>
        <w:tc>
          <w:tcPr>
            <w:tcW w:w="291" w:type="pct"/>
            <w:tcBorders>
              <w:top w:val="single" w:sz="4" w:space="0" w:color="BFBFBF"/>
            </w:tcBorders>
            <w:shd w:val="clear" w:color="auto" w:fill="auto"/>
          </w:tcPr>
          <w:p w14:paraId="7D419ECC" w14:textId="77777777" w:rsidR="00DE7191" w:rsidRPr="0017229D" w:rsidRDefault="00DE7191" w:rsidP="00CF4B8E">
            <w:pPr>
              <w:pStyle w:val="Tabletextannex"/>
            </w:pPr>
          </w:p>
        </w:tc>
        <w:tc>
          <w:tcPr>
            <w:tcW w:w="390" w:type="pct"/>
            <w:tcBorders>
              <w:top w:val="single" w:sz="4" w:space="0" w:color="BFBFBF"/>
            </w:tcBorders>
            <w:shd w:val="clear" w:color="auto" w:fill="auto"/>
          </w:tcPr>
          <w:p w14:paraId="59760666" w14:textId="528A43E9" w:rsidR="00DE7191" w:rsidRPr="0017229D" w:rsidRDefault="00DE7191" w:rsidP="00CF4B8E">
            <w:pPr>
              <w:pStyle w:val="Tabletextannex"/>
            </w:pPr>
            <w:r w:rsidRPr="0017229D">
              <w:t> </w:t>
            </w:r>
          </w:p>
        </w:tc>
        <w:tc>
          <w:tcPr>
            <w:tcW w:w="290" w:type="pct"/>
            <w:tcBorders>
              <w:top w:val="single" w:sz="4" w:space="0" w:color="BFBFBF"/>
            </w:tcBorders>
            <w:shd w:val="clear" w:color="auto" w:fill="auto"/>
          </w:tcPr>
          <w:p w14:paraId="1FE04E80" w14:textId="1D5C1378" w:rsidR="00DE7191" w:rsidRPr="0017229D" w:rsidRDefault="00DE7191" w:rsidP="00CF4B8E">
            <w:pPr>
              <w:pStyle w:val="Tabletextannex"/>
            </w:pPr>
            <w:r w:rsidRPr="0017229D">
              <w:t> </w:t>
            </w:r>
          </w:p>
        </w:tc>
        <w:tc>
          <w:tcPr>
            <w:tcW w:w="1310" w:type="pct"/>
            <w:tcBorders>
              <w:top w:val="single" w:sz="4" w:space="0" w:color="BFBFBF"/>
            </w:tcBorders>
            <w:shd w:val="clear" w:color="auto" w:fill="auto"/>
          </w:tcPr>
          <w:p w14:paraId="7063A38E" w14:textId="77777777" w:rsidR="00DE7191" w:rsidRPr="0017229D" w:rsidRDefault="00DE7191" w:rsidP="00BD675E">
            <w:pPr>
              <w:pStyle w:val="Tabletextannex"/>
            </w:pPr>
            <w:r w:rsidRPr="0017229D">
              <w:t xml:space="preserve">Wprowadzenie części zmiennej opłaty za dostępność powyżej określonego (na podstawie prognoz ruchu), poziomu natężenia ruchu.  </w:t>
            </w:r>
          </w:p>
          <w:p w14:paraId="39866AEF" w14:textId="3BDD1319" w:rsidR="00DE7191" w:rsidRPr="0017229D" w:rsidRDefault="00DE7191" w:rsidP="00BD675E">
            <w:pPr>
              <w:pStyle w:val="Tabletextannex"/>
            </w:pPr>
            <w:r w:rsidRPr="0017229D">
              <w:t xml:space="preserve">Opłata za dostępność zostanie odpowiednio zmodyfikowana w zależności od odchylenia rzeczywistego poziomu o </w:t>
            </w:r>
            <w:r w:rsidRPr="0017229D">
              <w:rPr>
                <w:bCs/>
              </w:rPr>
              <w:t>X%</w:t>
            </w:r>
            <w:r w:rsidR="00A5241B">
              <w:t xml:space="preserve"> od zakładanego w </w:t>
            </w:r>
            <w:r w:rsidRPr="0017229D">
              <w:t xml:space="preserve">prognozach. </w:t>
            </w:r>
          </w:p>
          <w:p w14:paraId="7B303700" w14:textId="74C11F79" w:rsidR="00DE7191" w:rsidRPr="0017229D" w:rsidRDefault="00DE7191" w:rsidP="00BD22C3">
            <w:pPr>
              <w:pStyle w:val="Tablebulletannex"/>
              <w:numPr>
                <w:ilvl w:val="0"/>
                <w:numId w:val="0"/>
              </w:numPr>
            </w:pPr>
            <w:r w:rsidRPr="0017229D">
              <w:t xml:space="preserve">Jeśli opłata za dostępność będzie niezmienna, wówczas Partner Prywatny wkalkuluje w całości ryzyko znacznego wzrostu natężenia ruchu niezależnie czy ten poziom zostanie osiągnięty.  </w:t>
            </w:r>
          </w:p>
        </w:tc>
      </w:tr>
      <w:tr w:rsidR="00DE7191" w:rsidRPr="0017229D" w14:paraId="7982064B" w14:textId="77777777" w:rsidTr="00BD22C3">
        <w:trPr>
          <w:trHeight w:val="20"/>
        </w:trPr>
        <w:tc>
          <w:tcPr>
            <w:tcW w:w="145" w:type="pct"/>
            <w:shd w:val="clear" w:color="auto" w:fill="auto"/>
          </w:tcPr>
          <w:p w14:paraId="0E4F506E" w14:textId="2584FF7E" w:rsidR="00DE7191" w:rsidRPr="0017229D" w:rsidRDefault="00DE7191" w:rsidP="00CF4B8E">
            <w:pPr>
              <w:pStyle w:val="Tabletextannex"/>
            </w:pPr>
          </w:p>
        </w:tc>
        <w:tc>
          <w:tcPr>
            <w:tcW w:w="487" w:type="pct"/>
            <w:tcBorders>
              <w:top w:val="single" w:sz="4" w:space="0" w:color="BFBFBF"/>
            </w:tcBorders>
            <w:shd w:val="clear" w:color="auto" w:fill="auto"/>
          </w:tcPr>
          <w:p w14:paraId="13CD450F" w14:textId="1446FF35" w:rsidR="00DE7191" w:rsidRPr="0017229D" w:rsidRDefault="00DE7191" w:rsidP="00CF4B8E">
            <w:pPr>
              <w:pStyle w:val="Tabletextannex"/>
            </w:pPr>
            <w:r w:rsidRPr="0017229D">
              <w:t xml:space="preserve">Zwiększenia natężenia ruchu pojazdów ciężkich w stosunku do założeń </w:t>
            </w:r>
          </w:p>
        </w:tc>
        <w:tc>
          <w:tcPr>
            <w:tcW w:w="873" w:type="pct"/>
            <w:tcBorders>
              <w:top w:val="single" w:sz="4" w:space="0" w:color="BFBFBF"/>
            </w:tcBorders>
            <w:shd w:val="clear" w:color="auto" w:fill="auto"/>
          </w:tcPr>
          <w:p w14:paraId="44DF13A9" w14:textId="02B95AC4" w:rsidR="00DE7191" w:rsidRPr="0017229D" w:rsidRDefault="00DE7191" w:rsidP="00CF4B8E">
            <w:pPr>
              <w:pStyle w:val="Tabletextannex"/>
            </w:pPr>
            <w:r w:rsidRPr="0017229D">
              <w:t xml:space="preserve">Inne niż zakładane w prognozie ruchu punktowe natężenie ruchu pojazdów ciężkich na określonych odcinkach, znacznie zwiększające koszty utrzymania.  </w:t>
            </w:r>
          </w:p>
        </w:tc>
        <w:tc>
          <w:tcPr>
            <w:tcW w:w="340" w:type="pct"/>
            <w:tcBorders>
              <w:top w:val="single" w:sz="4" w:space="0" w:color="BFBFBF"/>
            </w:tcBorders>
            <w:shd w:val="clear" w:color="auto" w:fill="auto"/>
          </w:tcPr>
          <w:p w14:paraId="3D02119D" w14:textId="1BDBC1C2" w:rsidR="00DE7191" w:rsidRPr="0017229D" w:rsidRDefault="00DE7191" w:rsidP="00CF4B8E">
            <w:pPr>
              <w:pStyle w:val="Tabletextannex"/>
            </w:pPr>
            <w:r w:rsidRPr="0017229D">
              <w:t xml:space="preserve">Koszt </w:t>
            </w:r>
          </w:p>
        </w:tc>
        <w:tc>
          <w:tcPr>
            <w:tcW w:w="437" w:type="pct"/>
            <w:tcBorders>
              <w:top w:val="single" w:sz="4" w:space="0" w:color="BFBFBF"/>
            </w:tcBorders>
            <w:shd w:val="clear" w:color="auto" w:fill="auto"/>
          </w:tcPr>
          <w:p w14:paraId="136A7800" w14:textId="58A4FDED" w:rsidR="00DE7191" w:rsidRPr="0017229D" w:rsidRDefault="00DE7191" w:rsidP="00E07423">
            <w:pPr>
              <w:pStyle w:val="Tabletextannex"/>
              <w:jc w:val="center"/>
            </w:pPr>
            <w:r w:rsidRPr="0017229D">
              <w:rPr>
                <w:bCs/>
              </w:rPr>
              <w:t>X</w:t>
            </w:r>
          </w:p>
        </w:tc>
        <w:tc>
          <w:tcPr>
            <w:tcW w:w="437" w:type="pct"/>
            <w:tcBorders>
              <w:top w:val="single" w:sz="4" w:space="0" w:color="BFBFBF"/>
            </w:tcBorders>
            <w:shd w:val="clear" w:color="auto" w:fill="auto"/>
          </w:tcPr>
          <w:p w14:paraId="768A41CF" w14:textId="77777777" w:rsidR="00DE7191" w:rsidRPr="0017229D" w:rsidRDefault="00DE7191" w:rsidP="00CF4B8E">
            <w:pPr>
              <w:pStyle w:val="Tabletextannex"/>
              <w:jc w:val="center"/>
            </w:pPr>
          </w:p>
        </w:tc>
        <w:tc>
          <w:tcPr>
            <w:tcW w:w="291" w:type="pct"/>
            <w:tcBorders>
              <w:top w:val="single" w:sz="4" w:space="0" w:color="BFBFBF"/>
            </w:tcBorders>
            <w:shd w:val="clear" w:color="auto" w:fill="auto"/>
          </w:tcPr>
          <w:p w14:paraId="310B89AD" w14:textId="77777777" w:rsidR="00DE7191" w:rsidRPr="0017229D" w:rsidRDefault="00DE7191" w:rsidP="00CF4B8E">
            <w:pPr>
              <w:pStyle w:val="Tabletextannex"/>
            </w:pPr>
          </w:p>
        </w:tc>
        <w:tc>
          <w:tcPr>
            <w:tcW w:w="390" w:type="pct"/>
            <w:tcBorders>
              <w:top w:val="single" w:sz="4" w:space="0" w:color="BFBFBF"/>
            </w:tcBorders>
            <w:shd w:val="clear" w:color="auto" w:fill="auto"/>
          </w:tcPr>
          <w:p w14:paraId="22AD85D8" w14:textId="4CAE64C2" w:rsidR="00DE7191" w:rsidRPr="0017229D" w:rsidRDefault="00DE7191" w:rsidP="00CF4B8E">
            <w:pPr>
              <w:pStyle w:val="Tabletextannex"/>
            </w:pPr>
            <w:r w:rsidRPr="0017229D">
              <w:t> </w:t>
            </w:r>
          </w:p>
        </w:tc>
        <w:tc>
          <w:tcPr>
            <w:tcW w:w="290" w:type="pct"/>
            <w:tcBorders>
              <w:top w:val="single" w:sz="4" w:space="0" w:color="BFBFBF"/>
            </w:tcBorders>
            <w:shd w:val="clear" w:color="auto" w:fill="auto"/>
          </w:tcPr>
          <w:p w14:paraId="75F47AB2" w14:textId="595C4363" w:rsidR="00DE7191" w:rsidRPr="0017229D" w:rsidRDefault="00DE7191" w:rsidP="00CF4B8E">
            <w:pPr>
              <w:pStyle w:val="Tabletextannex"/>
            </w:pPr>
            <w:r w:rsidRPr="0017229D">
              <w:t> </w:t>
            </w:r>
          </w:p>
        </w:tc>
        <w:tc>
          <w:tcPr>
            <w:tcW w:w="1310" w:type="pct"/>
            <w:tcBorders>
              <w:top w:val="single" w:sz="4" w:space="0" w:color="BFBFBF"/>
            </w:tcBorders>
            <w:shd w:val="clear" w:color="auto" w:fill="auto"/>
          </w:tcPr>
          <w:p w14:paraId="3F13E697" w14:textId="2028DB2F" w:rsidR="00DE7191" w:rsidRPr="0017229D" w:rsidRDefault="00DE7191" w:rsidP="00BD22C3">
            <w:pPr>
              <w:pStyle w:val="Tablebulletannex"/>
              <w:numPr>
                <w:ilvl w:val="0"/>
                <w:numId w:val="0"/>
              </w:numPr>
            </w:pPr>
            <w:r w:rsidRPr="0017229D">
              <w:t>Zwiększone natężenie ruchu pojazdów ciężkich spowodowane jest z reguły ulokowaniem określonego rodzaju inwestycji w sąsiedztwie drogi (np. duże przedsiębiorstwo logistyczne w Specjalnej Strefie Ekonomicznej "</w:t>
            </w:r>
            <w:r w:rsidRPr="0017229D">
              <w:rPr>
                <w:bCs/>
              </w:rPr>
              <w:t>SSE</w:t>
            </w:r>
            <w:r w:rsidRPr="0017229D">
              <w:t>"). W zwi</w:t>
            </w:r>
            <w:r w:rsidR="00A5241B">
              <w:t>ązku z </w:t>
            </w:r>
            <w:r w:rsidRPr="0017229D">
              <w:t xml:space="preserve">powyższym </w:t>
            </w:r>
            <w:r w:rsidR="00BD22C3">
              <w:t xml:space="preserve">Podmiot </w:t>
            </w:r>
            <w:r w:rsidRPr="0017229D">
              <w:t xml:space="preserve">Publiczny posiada większe możliwości zarządzania tym ryzykiem (np. przy zawieraniu umowy o zarządzanie w SSE, wydawanie zezwolenia na prowadzenie działalności w SSE). </w:t>
            </w:r>
          </w:p>
        </w:tc>
      </w:tr>
      <w:tr w:rsidR="003F4FB0" w:rsidRPr="003F4FB0" w14:paraId="2F4F1264" w14:textId="77777777" w:rsidTr="003F4FB0">
        <w:trPr>
          <w:trHeight w:val="20"/>
        </w:trPr>
        <w:tc>
          <w:tcPr>
            <w:tcW w:w="145" w:type="pct"/>
            <w:shd w:val="clear" w:color="auto" w:fill="D9D9D9" w:themeFill="background1" w:themeFillShade="D9"/>
          </w:tcPr>
          <w:p w14:paraId="7B7A26FD" w14:textId="77777777" w:rsidR="003F4FB0" w:rsidRPr="003F4FB0" w:rsidRDefault="003F4FB0" w:rsidP="00CF4B8E">
            <w:pPr>
              <w:pStyle w:val="Tabletextannex"/>
              <w:rPr>
                <w:sz w:val="18"/>
              </w:rPr>
            </w:pPr>
          </w:p>
        </w:tc>
        <w:tc>
          <w:tcPr>
            <w:tcW w:w="4855" w:type="pct"/>
            <w:gridSpan w:val="9"/>
            <w:tcBorders>
              <w:top w:val="single" w:sz="4" w:space="0" w:color="BFBFBF"/>
            </w:tcBorders>
            <w:shd w:val="clear" w:color="auto" w:fill="D9D9D9" w:themeFill="background1" w:themeFillShade="D9"/>
          </w:tcPr>
          <w:p w14:paraId="08AB5100" w14:textId="35F89213" w:rsidR="003F4FB0" w:rsidRPr="003F4FB0" w:rsidRDefault="003F4FB0" w:rsidP="00CF4B8E">
            <w:pPr>
              <w:pStyle w:val="Tablebulletannex"/>
              <w:numPr>
                <w:ilvl w:val="0"/>
                <w:numId w:val="0"/>
              </w:numPr>
              <w:ind w:left="170" w:hanging="170"/>
              <w:rPr>
                <w:sz w:val="18"/>
              </w:rPr>
            </w:pPr>
            <w:r w:rsidRPr="003F4FB0">
              <w:rPr>
                <w:b/>
                <w:sz w:val="18"/>
              </w:rPr>
              <w:t>Sektor wodno-kanalizacyjny</w:t>
            </w:r>
          </w:p>
        </w:tc>
      </w:tr>
      <w:tr w:rsidR="00DE7191" w:rsidRPr="0017229D" w14:paraId="1ED9F5C9" w14:textId="77777777" w:rsidTr="00BD22C3">
        <w:trPr>
          <w:trHeight w:val="20"/>
        </w:trPr>
        <w:tc>
          <w:tcPr>
            <w:tcW w:w="145" w:type="pct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</w:tcPr>
          <w:p w14:paraId="0781524F" w14:textId="7A4A43EF" w:rsidR="00DE7191" w:rsidRPr="0017229D" w:rsidRDefault="00DE7191" w:rsidP="00CF4B8E">
            <w:pPr>
              <w:pStyle w:val="Tabletextannex"/>
              <w:rPr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73F5B39" w14:textId="77777777" w:rsidR="00DE7191" w:rsidRPr="0017229D" w:rsidRDefault="00DE7191" w:rsidP="00CF4B8E">
            <w:pPr>
              <w:pStyle w:val="Tabletextannex"/>
              <w:rPr>
                <w:szCs w:val="16"/>
              </w:rPr>
            </w:pPr>
            <w:r w:rsidRPr="0017229D">
              <w:t xml:space="preserve">Inwentaryzacja techniczna oraz dokumenty techniczne </w:t>
            </w:r>
          </w:p>
        </w:tc>
        <w:tc>
          <w:tcPr>
            <w:tcW w:w="873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49B47DD" w14:textId="77777777" w:rsidR="00DE7191" w:rsidRPr="00843E2E" w:rsidRDefault="00DE7191" w:rsidP="00CF4B8E">
            <w:pPr>
              <w:pStyle w:val="Tabletextannex"/>
              <w:rPr>
                <w:u w:val="single"/>
              </w:rPr>
            </w:pPr>
            <w:r w:rsidRPr="00843E2E">
              <w:rPr>
                <w:u w:val="single"/>
              </w:rPr>
              <w:t xml:space="preserve">Sieci wodociągowe i kanalizacyjne: </w:t>
            </w:r>
          </w:p>
          <w:p w14:paraId="7420BEED" w14:textId="77777777" w:rsidR="00DE7191" w:rsidRPr="0017229D" w:rsidRDefault="00DE7191" w:rsidP="00CF4B8E">
            <w:pPr>
              <w:pStyle w:val="Tabletextannex"/>
            </w:pPr>
            <w:r w:rsidRPr="0017229D">
              <w:t xml:space="preserve">Brak dokumentacji powykonawczej sieci wodociągowej, kanalizacji sanitarnej, kanalizacji deszczowej. Brak dokumentacji technicznej obiektów sieciowych np. stacji </w:t>
            </w:r>
            <w:r w:rsidRPr="0017229D">
              <w:lastRenderedPageBreak/>
              <w:t xml:space="preserve">podnoszenia ciśnienia, przepompowni ścieków sanitarnych, przepompowni wód deszczowych, zbiorników retencyjnych itp. Ograniczone rozpoznanie techniczne lub brak oceny stanu technicznego sieci, urządzeń i obiektów na sieci wodociągowej, kanalizacji sanitarnej, kanalizacji deszczowej. </w:t>
            </w:r>
          </w:p>
          <w:p w14:paraId="27497B8A" w14:textId="77777777" w:rsidR="00DE7191" w:rsidRPr="0017229D" w:rsidRDefault="00DE7191" w:rsidP="00CF4B8E">
            <w:pPr>
              <w:pStyle w:val="Tabletextannex"/>
            </w:pPr>
            <w:r w:rsidRPr="0017229D">
              <w:t xml:space="preserve">Brak aktualnych decyzji administracyjnych. </w:t>
            </w:r>
          </w:p>
          <w:p w14:paraId="49153745" w14:textId="77777777" w:rsidR="00DE7191" w:rsidRPr="00843E2E" w:rsidRDefault="00DE7191" w:rsidP="00CF4B8E">
            <w:pPr>
              <w:pStyle w:val="Tabletextannex"/>
              <w:rPr>
                <w:u w:val="single"/>
              </w:rPr>
            </w:pPr>
            <w:r w:rsidRPr="00843E2E">
              <w:rPr>
                <w:u w:val="single"/>
              </w:rPr>
              <w:t xml:space="preserve">Stacja uzdatniania wody, oczyszczalnie ścieków: </w:t>
            </w:r>
          </w:p>
          <w:p w14:paraId="4DF63F9C" w14:textId="36B4F025" w:rsidR="00DE7191" w:rsidRPr="0017229D" w:rsidRDefault="00DE7191" w:rsidP="00CF4B8E">
            <w:pPr>
              <w:pStyle w:val="Tabletextannex"/>
            </w:pPr>
            <w:r w:rsidRPr="0017229D">
              <w:t>Brak dokumentacji powykonawczej obiektów SUW, OŚ</w:t>
            </w:r>
            <w:r w:rsidR="00724912">
              <w:t>.</w:t>
            </w:r>
            <w:r w:rsidRPr="0017229D">
              <w:t xml:space="preserve">  </w:t>
            </w:r>
          </w:p>
          <w:p w14:paraId="7AF332F0" w14:textId="383E5B99" w:rsidR="00DE7191" w:rsidRPr="0017229D" w:rsidRDefault="00DE7191" w:rsidP="00CF4B8E">
            <w:pPr>
              <w:pStyle w:val="Tabletextannex"/>
            </w:pPr>
            <w:r w:rsidRPr="0017229D">
              <w:t>Brak oceny stanu technicznego, brak danych na temat problemów z</w:t>
            </w:r>
            <w:r w:rsidR="0020178E">
              <w:t> </w:t>
            </w:r>
            <w:r w:rsidRPr="0017229D">
              <w:t xml:space="preserve">przebiegiem procesów uzdatniania wody, oczyszczania ścieków. </w:t>
            </w:r>
          </w:p>
          <w:p w14:paraId="5EF61746" w14:textId="77777777" w:rsidR="00DE7191" w:rsidRPr="0017229D" w:rsidRDefault="00DE7191" w:rsidP="00CF4B8E">
            <w:pPr>
              <w:pStyle w:val="Tabletextannex"/>
              <w:rPr>
                <w:szCs w:val="16"/>
              </w:rPr>
            </w:pPr>
            <w:r w:rsidRPr="0017229D">
              <w:t>Brak aktualnych decyzji administracyjnych (Pozwolenie wodnoprawne np. na pobór wody, zrzut ścieków oczyszczonych.</w:t>
            </w:r>
          </w:p>
        </w:tc>
        <w:tc>
          <w:tcPr>
            <w:tcW w:w="34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1E7BC76" w14:textId="77777777" w:rsidR="00DE7191" w:rsidRPr="0017229D" w:rsidRDefault="00DE7191" w:rsidP="00CF4B8E">
            <w:pPr>
              <w:pStyle w:val="Tabletextannex"/>
              <w:rPr>
                <w:szCs w:val="16"/>
              </w:rPr>
            </w:pPr>
            <w:r w:rsidRPr="0017229D">
              <w:lastRenderedPageBreak/>
              <w:t xml:space="preserve">Koszt i czas </w:t>
            </w:r>
          </w:p>
        </w:tc>
        <w:tc>
          <w:tcPr>
            <w:tcW w:w="437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5235C126" w14:textId="77777777" w:rsidR="00DE7191" w:rsidRPr="0017229D" w:rsidRDefault="00DE7191" w:rsidP="00CF4B8E">
            <w:pPr>
              <w:pStyle w:val="Tabletextannex"/>
              <w:jc w:val="center"/>
              <w:rPr>
                <w:szCs w:val="16"/>
              </w:rPr>
            </w:pPr>
          </w:p>
        </w:tc>
        <w:tc>
          <w:tcPr>
            <w:tcW w:w="437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733FB72D" w14:textId="50A44BD7" w:rsidR="00DE7191" w:rsidRPr="0017229D" w:rsidRDefault="00A5241B" w:rsidP="00CF4B8E">
            <w:pPr>
              <w:pStyle w:val="Tabletextannex"/>
              <w:jc w:val="center"/>
            </w:pPr>
            <w:r>
              <w:t>X</w:t>
            </w:r>
          </w:p>
          <w:p w14:paraId="6E633A86" w14:textId="77777777" w:rsidR="00DE7191" w:rsidRPr="0017229D" w:rsidRDefault="00DE7191" w:rsidP="003F4FB0">
            <w:pPr>
              <w:pStyle w:val="Tabletextannex"/>
              <w:rPr>
                <w:szCs w:val="16"/>
              </w:rPr>
            </w:pPr>
            <w:r w:rsidRPr="0017229D">
              <w:t xml:space="preserve">(Podmiot Publiczny zaakceptuje konieczne przesunięcia w </w:t>
            </w:r>
            <w:r w:rsidRPr="0017229D">
              <w:lastRenderedPageBreak/>
              <w:t>harmonogramie, Partner Prywatny ponosi koszt sporządzenia dokumentacji)</w:t>
            </w:r>
          </w:p>
        </w:tc>
        <w:tc>
          <w:tcPr>
            <w:tcW w:w="291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FC90636" w14:textId="77777777" w:rsidR="00DE7191" w:rsidRPr="0017229D" w:rsidRDefault="00DE7191" w:rsidP="00CF4B8E">
            <w:pPr>
              <w:pStyle w:val="Tabletextannex"/>
              <w:jc w:val="center"/>
              <w:rPr>
                <w:szCs w:val="16"/>
              </w:rPr>
            </w:pPr>
          </w:p>
        </w:tc>
        <w:tc>
          <w:tcPr>
            <w:tcW w:w="39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E00363D" w14:textId="77777777" w:rsidR="00DE7191" w:rsidRPr="0017229D" w:rsidRDefault="00DE7191" w:rsidP="00CF4B8E">
            <w:pPr>
              <w:pStyle w:val="Tabletextannex"/>
              <w:rPr>
                <w:szCs w:val="16"/>
              </w:rPr>
            </w:pPr>
            <w:r w:rsidRPr="0017229D">
              <w:t> </w:t>
            </w:r>
          </w:p>
        </w:tc>
        <w:tc>
          <w:tcPr>
            <w:tcW w:w="290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92D75F0" w14:textId="77777777" w:rsidR="00DE7191" w:rsidRPr="0017229D" w:rsidRDefault="00DE7191" w:rsidP="00CF4B8E">
            <w:pPr>
              <w:pStyle w:val="Tabletextannex"/>
              <w:rPr>
                <w:i/>
                <w:szCs w:val="16"/>
              </w:rPr>
            </w:pPr>
            <w:r w:rsidRPr="0017229D">
              <w:rPr>
                <w:i/>
              </w:rPr>
              <w:t> </w:t>
            </w:r>
          </w:p>
        </w:tc>
        <w:tc>
          <w:tcPr>
            <w:tcW w:w="1310" w:type="pct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p w14:paraId="20123F5F" w14:textId="77777777" w:rsidR="00DE7191" w:rsidRPr="0017229D" w:rsidRDefault="00DE7191">
            <w:pPr>
              <w:pStyle w:val="Tablebulletannex"/>
              <w:numPr>
                <w:ilvl w:val="0"/>
                <w:numId w:val="0"/>
              </w:numPr>
            </w:pPr>
            <w:r w:rsidRPr="0017229D">
              <w:t xml:space="preserve">Przygotowanie przez Podmiot Publiczny jak najdokładniejszej informacji o istniejącym stanie technicznym terenu: </w:t>
            </w:r>
          </w:p>
          <w:p w14:paraId="7715E86A" w14:textId="77777777" w:rsidR="00DE7191" w:rsidRPr="0017229D" w:rsidRDefault="00DE7191" w:rsidP="00CF4B8E">
            <w:pPr>
              <w:pStyle w:val="Tablebulletannex"/>
            </w:pPr>
            <w:r w:rsidRPr="0017229D">
              <w:t xml:space="preserve">pozyskanie map zasadniczych ze stanów archiwalnych, w celu zidentyfikowania m.in. stanu uzbrojenia; </w:t>
            </w:r>
          </w:p>
          <w:p w14:paraId="1E822099" w14:textId="77777777" w:rsidR="00DE7191" w:rsidRPr="0017229D" w:rsidRDefault="00DE7191" w:rsidP="00CF4B8E">
            <w:pPr>
              <w:pStyle w:val="Tablebulletannex"/>
            </w:pPr>
            <w:r w:rsidRPr="0017229D">
              <w:lastRenderedPageBreak/>
              <w:t xml:space="preserve">pozyskanie wyrysów i wypisów z ewidencji gruntów dla pasa drogowego oraz przewidywanego korytarza drogowego w celu zidentyfikowania konieczności wykupów lub dodatkowych uzgodnień (np. w odniesieniu do działek PKP, Lasów Państwowych); </w:t>
            </w:r>
          </w:p>
          <w:p w14:paraId="01294B41" w14:textId="77777777" w:rsidR="00DE7191" w:rsidRPr="0017229D" w:rsidRDefault="00DE7191" w:rsidP="00CF4B8E">
            <w:pPr>
              <w:pStyle w:val="Tablebulletannex"/>
            </w:pPr>
            <w:r w:rsidRPr="0017229D">
              <w:t xml:space="preserve">przeprowadzenie podstawowego rozpoznania geologicznego i hydrologicznego pod pas drogowy i w lokalizacjach obiektów inżynierskich; </w:t>
            </w:r>
          </w:p>
          <w:p w14:paraId="28389C89" w14:textId="77777777" w:rsidR="00DE7191" w:rsidRPr="0017229D" w:rsidRDefault="00DE7191" w:rsidP="00CF4B8E">
            <w:pPr>
              <w:pStyle w:val="Tablebulletannex"/>
              <w:rPr>
                <w:szCs w:val="16"/>
              </w:rPr>
            </w:pPr>
            <w:r w:rsidRPr="0017229D">
              <w:t>przeprowadzenie badań ugięć nawierzchni (w przypadku wzmocnienia).</w:t>
            </w:r>
          </w:p>
        </w:tc>
      </w:tr>
      <w:tr w:rsidR="00DE7191" w:rsidRPr="0017229D" w14:paraId="64C498F3" w14:textId="77777777" w:rsidTr="00BD22C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5" w:type="pct"/>
            <w:tcBorders>
              <w:top w:val="single" w:sz="4" w:space="0" w:color="D9D9D9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B74D398" w14:textId="0E1D2CC0" w:rsidR="00DE7191" w:rsidRPr="0017229D" w:rsidRDefault="00DE7191" w:rsidP="00CF4B8E">
            <w:pPr>
              <w:pStyle w:val="Tabletextannex"/>
            </w:pPr>
          </w:p>
        </w:tc>
        <w:tc>
          <w:tcPr>
            <w:tcW w:w="487" w:type="pct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BE62BA8" w14:textId="56D6AC19" w:rsidR="00DE7191" w:rsidRPr="0017229D" w:rsidRDefault="00457455" w:rsidP="00CF4B8E">
            <w:pPr>
              <w:pStyle w:val="Tabletextannex"/>
            </w:pPr>
            <w:r>
              <w:t>Sieci wodno-kanalizacyjne</w:t>
            </w:r>
            <w:r w:rsidR="00DE7191" w:rsidRPr="0017229D">
              <w:t xml:space="preserve">: </w:t>
            </w:r>
          </w:p>
          <w:p w14:paraId="7825CA22" w14:textId="77777777" w:rsidR="00DE7191" w:rsidRPr="0017229D" w:rsidRDefault="00DE7191" w:rsidP="00CF4B8E">
            <w:pPr>
              <w:pStyle w:val="Tabletextannex"/>
            </w:pPr>
            <w:r w:rsidRPr="0017229D">
              <w:t xml:space="preserve">Konieczność pozyskania zgód właścicieli terenu/służebności terenu pod projektowane sieci </w:t>
            </w:r>
          </w:p>
          <w:p w14:paraId="105D7EFE" w14:textId="7B52E0ED" w:rsidR="00DE7191" w:rsidRPr="0017229D" w:rsidRDefault="00DE7191" w:rsidP="00B3300F">
            <w:pPr>
              <w:pStyle w:val="Tabletextannex"/>
            </w:pPr>
            <w:r w:rsidRPr="0017229D">
              <w:t xml:space="preserve">(w przypadku budowy nowych lub rozbudowy wykraczających poza </w:t>
            </w:r>
            <w:r w:rsidR="00457455" w:rsidRPr="0017229D">
              <w:t xml:space="preserve">dostępny </w:t>
            </w:r>
            <w:r w:rsidR="00457455" w:rsidRPr="0017229D">
              <w:lastRenderedPageBreak/>
              <w:t>teren</w:t>
            </w:r>
            <w:r w:rsidR="00724912">
              <w:t xml:space="preserve"> - </w:t>
            </w:r>
            <w:r w:rsidRPr="0017229D">
              <w:t>wykup gruntu</w:t>
            </w:r>
            <w:r w:rsidR="00724912">
              <w:t>)</w:t>
            </w:r>
          </w:p>
        </w:tc>
        <w:tc>
          <w:tcPr>
            <w:tcW w:w="873" w:type="pct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DDD9CDA" w14:textId="1B2A978A" w:rsidR="00DE7191" w:rsidRPr="0017229D" w:rsidRDefault="00DE7191" w:rsidP="00CF4B8E">
            <w:pPr>
              <w:pStyle w:val="Tabletextannex"/>
            </w:pPr>
            <w:r w:rsidRPr="0017229D">
              <w:lastRenderedPageBreak/>
              <w:t>Sieci wod</w:t>
            </w:r>
            <w:r w:rsidR="00457455">
              <w:t>no</w:t>
            </w:r>
            <w:r w:rsidRPr="0017229D">
              <w:t>-kan</w:t>
            </w:r>
            <w:r w:rsidR="00457455">
              <w:t>alizacyjne</w:t>
            </w:r>
            <w:r w:rsidRPr="0017229D">
              <w:t xml:space="preserve">: </w:t>
            </w:r>
          </w:p>
          <w:p w14:paraId="69D75B71" w14:textId="5D2AA344" w:rsidR="00DE7191" w:rsidRPr="0017229D" w:rsidRDefault="0020178E" w:rsidP="00CF4B8E">
            <w:pPr>
              <w:pStyle w:val="Tabletextannex"/>
            </w:pPr>
            <w:r>
              <w:t>Nieprzewidziane opóźnienia i koszty Projektu wynikające z </w:t>
            </w:r>
            <w:r w:rsidR="00DE7191" w:rsidRPr="0017229D">
              <w:t xml:space="preserve">trudności w pozyskiwaniu zgód właścicieli terenu/służebności terenu - zmiany miejsca lokalizacji sieci </w:t>
            </w:r>
            <w:r w:rsidR="00457455">
              <w:t>wodno-kanalizacyjnej</w:t>
            </w:r>
            <w:r w:rsidR="00DE7191" w:rsidRPr="0017229D">
              <w:t xml:space="preserve">, urządzeń lub obiektów. </w:t>
            </w:r>
          </w:p>
          <w:p w14:paraId="05DBEED2" w14:textId="2776C320" w:rsidR="00DE7191" w:rsidRPr="0017229D" w:rsidRDefault="00724912" w:rsidP="00CF4B8E">
            <w:pPr>
              <w:pStyle w:val="Tabletextannex"/>
            </w:pPr>
            <w:r>
              <w:t>B</w:t>
            </w:r>
            <w:r w:rsidR="00DE7191" w:rsidRPr="0017229D">
              <w:t>rak zgód właścicieli przyległy</w:t>
            </w:r>
            <w:r w:rsidR="0020178E">
              <w:t>ch działek na czasowe wejście w </w:t>
            </w:r>
            <w:r w:rsidR="00DE7191" w:rsidRPr="0017229D">
              <w:t>teren, konieczność wykupu działek</w:t>
            </w:r>
            <w:r>
              <w:t>.</w:t>
            </w:r>
          </w:p>
        </w:tc>
        <w:tc>
          <w:tcPr>
            <w:tcW w:w="340" w:type="pct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165AFED" w14:textId="77777777" w:rsidR="00DE7191" w:rsidRPr="0017229D" w:rsidRDefault="00DE7191" w:rsidP="00CF4B8E">
            <w:pPr>
              <w:pStyle w:val="Tabletextannex"/>
            </w:pPr>
            <w:r w:rsidRPr="0017229D">
              <w:t xml:space="preserve">Koszt i czas </w:t>
            </w:r>
          </w:p>
        </w:tc>
        <w:tc>
          <w:tcPr>
            <w:tcW w:w="437" w:type="pct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51AF56F" w14:textId="77777777" w:rsidR="00DE7191" w:rsidRPr="0017229D" w:rsidRDefault="00DE7191" w:rsidP="00CF4B8E">
            <w:pPr>
              <w:pStyle w:val="Tabletextannex"/>
              <w:jc w:val="center"/>
            </w:pPr>
            <w:r w:rsidRPr="0017229D">
              <w:t>X</w:t>
            </w:r>
          </w:p>
        </w:tc>
        <w:tc>
          <w:tcPr>
            <w:tcW w:w="437" w:type="pct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646711A" w14:textId="77777777" w:rsidR="00DE7191" w:rsidRPr="0017229D" w:rsidRDefault="00DE7191" w:rsidP="00CF4B8E">
            <w:pPr>
              <w:pStyle w:val="Tabletextannex"/>
              <w:jc w:val="center"/>
            </w:pPr>
          </w:p>
        </w:tc>
        <w:tc>
          <w:tcPr>
            <w:tcW w:w="291" w:type="pct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76DBAC1" w14:textId="77777777" w:rsidR="00DE7191" w:rsidRPr="0017229D" w:rsidRDefault="00DE7191" w:rsidP="00CF4B8E">
            <w:pPr>
              <w:pStyle w:val="Tabletextannex"/>
              <w:jc w:val="center"/>
            </w:pPr>
          </w:p>
        </w:tc>
        <w:tc>
          <w:tcPr>
            <w:tcW w:w="390" w:type="pct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7A23C74" w14:textId="77777777" w:rsidR="00DE7191" w:rsidRPr="0017229D" w:rsidRDefault="00DE7191" w:rsidP="00CF4B8E">
            <w:pPr>
              <w:pStyle w:val="Tabletextannex"/>
            </w:pPr>
            <w:r w:rsidRPr="0017229D">
              <w:t> </w:t>
            </w:r>
          </w:p>
        </w:tc>
        <w:tc>
          <w:tcPr>
            <w:tcW w:w="290" w:type="pct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5F60CC6" w14:textId="77777777" w:rsidR="00DE7191" w:rsidRPr="0017229D" w:rsidRDefault="00DE7191" w:rsidP="00CF4B8E">
            <w:pPr>
              <w:pStyle w:val="Tabletextannex"/>
            </w:pPr>
            <w:r w:rsidRPr="0017229D">
              <w:t> </w:t>
            </w:r>
          </w:p>
        </w:tc>
        <w:tc>
          <w:tcPr>
            <w:tcW w:w="1310" w:type="pct"/>
            <w:tcBorders>
              <w:top w:val="single" w:sz="4" w:space="0" w:color="D9D9D9"/>
              <w:left w:val="single" w:sz="4" w:space="0" w:color="BFBFBF"/>
              <w:bottom w:val="single" w:sz="4" w:space="0" w:color="BFBFBF"/>
            </w:tcBorders>
            <w:shd w:val="clear" w:color="auto" w:fill="auto"/>
            <w:hideMark/>
          </w:tcPr>
          <w:p w14:paraId="5B54F194" w14:textId="2268F397" w:rsidR="00DE7191" w:rsidRPr="0017229D" w:rsidRDefault="00DE7191" w:rsidP="00457455">
            <w:pPr>
              <w:pStyle w:val="Tabletextannex"/>
            </w:pPr>
            <w:r w:rsidRPr="0017229D">
              <w:t xml:space="preserve">Identyfikacja na jak najwcześniejszym etapie terenów oraz ich właścicieli w celu zdobycia zgód przez Podmiot Publiczny na lokalizację sieci </w:t>
            </w:r>
            <w:r w:rsidR="00457455">
              <w:t xml:space="preserve">wodno-kanalizacyjnej </w:t>
            </w:r>
            <w:r w:rsidRPr="0017229D">
              <w:t>lub czasowe zajęcie. Zastosowanie w Umowie o PPP mechanizmu optymalnego informowania Podmiotu Publicznego o takiej konieczności.</w:t>
            </w:r>
          </w:p>
        </w:tc>
      </w:tr>
      <w:tr w:rsidR="00DE7191" w:rsidRPr="0017229D" w14:paraId="1729B757" w14:textId="77777777" w:rsidTr="00BD22C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5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52C887A" w14:textId="14D8F43A" w:rsidR="00DE7191" w:rsidRPr="0017229D" w:rsidRDefault="00DE7191" w:rsidP="00CF4B8E">
            <w:pPr>
              <w:pStyle w:val="Tabletextannex"/>
            </w:pPr>
            <w:r w:rsidRPr="0017229D">
              <w:lastRenderedPageBreak/>
              <w:t>    </w:t>
            </w:r>
          </w:p>
        </w:tc>
        <w:tc>
          <w:tcPr>
            <w:tcW w:w="48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7CA73A" w14:textId="77777777" w:rsidR="00DE7191" w:rsidRPr="0017229D" w:rsidRDefault="00DE7191" w:rsidP="00CF4B8E">
            <w:pPr>
              <w:pStyle w:val="Tabletextannex"/>
            </w:pPr>
            <w:r w:rsidRPr="0017229D">
              <w:t>Jakość danych do projektowania</w:t>
            </w:r>
          </w:p>
        </w:tc>
        <w:tc>
          <w:tcPr>
            <w:tcW w:w="8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1286663" w14:textId="07973E6D" w:rsidR="00DE7191" w:rsidRPr="0017229D" w:rsidRDefault="00DE7191" w:rsidP="00CF4B8E">
            <w:pPr>
              <w:pStyle w:val="Tabletextannex"/>
            </w:pPr>
            <w:r w:rsidRPr="0017229D">
              <w:t xml:space="preserve">Ryzyka związane z brakiem lub złą jakością danych istotnych dla procesu projektowania, w tym np. wcześniej opracowanej dokumentacji lokalizacyjnej, projektów wstępnych, map numerycznych, złe lub sprzeczne dane zawarte w PFU itp. (np. sprzeczne dane odnośnie </w:t>
            </w:r>
            <w:r w:rsidR="00457455" w:rsidRPr="0017229D">
              <w:t>obszaru, na jakim</w:t>
            </w:r>
            <w:r w:rsidRPr="0017229D">
              <w:t xml:space="preserve"> </w:t>
            </w:r>
            <w:r w:rsidR="00BD22C3">
              <w:t>ma być zlokalizowana sieć wodno-</w:t>
            </w:r>
            <w:r w:rsidRPr="0017229D">
              <w:t>kanalizacyjna, czy też sprzeczne parametry sieci z realnym zapotrzebowaniem)</w:t>
            </w:r>
            <w:r w:rsidR="00724912">
              <w:t>.</w:t>
            </w:r>
          </w:p>
        </w:tc>
        <w:tc>
          <w:tcPr>
            <w:tcW w:w="3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5ECC9CA" w14:textId="77777777" w:rsidR="00DE7191" w:rsidRPr="0017229D" w:rsidRDefault="00DE7191" w:rsidP="00CF4B8E">
            <w:pPr>
              <w:pStyle w:val="Tabletextannex"/>
            </w:pPr>
            <w:r w:rsidRPr="0017229D">
              <w:t>Koszt i czas</w:t>
            </w:r>
          </w:p>
        </w:tc>
        <w:tc>
          <w:tcPr>
            <w:tcW w:w="4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80644D1" w14:textId="77777777" w:rsidR="00DE7191" w:rsidRPr="0017229D" w:rsidRDefault="00DE7191" w:rsidP="00CF4B8E">
            <w:pPr>
              <w:pStyle w:val="Tabletextannex"/>
              <w:jc w:val="center"/>
            </w:pPr>
            <w:r w:rsidRPr="0017229D">
              <w:t xml:space="preserve">X </w:t>
            </w:r>
          </w:p>
          <w:p w14:paraId="338AD820" w14:textId="5992B51F" w:rsidR="00DE7191" w:rsidRPr="0017229D" w:rsidRDefault="00DE7191" w:rsidP="003F4FB0">
            <w:pPr>
              <w:pStyle w:val="Tabletextannex"/>
            </w:pPr>
            <w:r w:rsidRPr="0017229D">
              <w:t>(ryzyko wspólne, jeśli Podmiot Publiczny przekazał dane do celów informacyjnych, jeśli dane</w:t>
            </w:r>
            <w:r w:rsidR="00724912">
              <w:t xml:space="preserve"> </w:t>
            </w:r>
            <w:r w:rsidRPr="0017229D">
              <w:t>były wiążące wtedy ryzyko</w:t>
            </w:r>
            <w:r w:rsidR="00724912">
              <w:t xml:space="preserve"> </w:t>
            </w:r>
            <w:r w:rsidRPr="0017229D">
              <w:t>po stronie Partnera Publicznego)</w:t>
            </w:r>
          </w:p>
          <w:p w14:paraId="70920110" w14:textId="77777777" w:rsidR="00DE7191" w:rsidRPr="0017229D" w:rsidRDefault="00DE7191" w:rsidP="00CF4B8E">
            <w:pPr>
              <w:pStyle w:val="Tabletextannex"/>
              <w:jc w:val="center"/>
            </w:pPr>
          </w:p>
        </w:tc>
        <w:tc>
          <w:tcPr>
            <w:tcW w:w="4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C3FC0EB" w14:textId="77777777" w:rsidR="00DE7191" w:rsidRPr="0017229D" w:rsidRDefault="00DE7191" w:rsidP="00CF4B8E">
            <w:pPr>
              <w:pStyle w:val="Tabletextannex"/>
              <w:jc w:val="center"/>
            </w:pPr>
            <w:r w:rsidRPr="0017229D">
              <w:t xml:space="preserve">X </w:t>
            </w:r>
          </w:p>
          <w:p w14:paraId="24D8C5D3" w14:textId="63F9B72F" w:rsidR="00DE7191" w:rsidRPr="0017229D" w:rsidRDefault="00DE7191" w:rsidP="003F4FB0">
            <w:pPr>
              <w:pStyle w:val="Tabletextannex"/>
            </w:pPr>
            <w:r w:rsidRPr="0017229D">
              <w:t xml:space="preserve">(ryzyko wspólne, jeśli Podmiot Publiczny przekazał dane do celów </w:t>
            </w:r>
            <w:r w:rsidR="00457455" w:rsidRPr="0017229D">
              <w:t>informacyjnych</w:t>
            </w:r>
            <w:r w:rsidRPr="0017229D">
              <w:t>, jeśli dane</w:t>
            </w:r>
            <w:r w:rsidR="00724912">
              <w:t xml:space="preserve"> </w:t>
            </w:r>
            <w:r w:rsidRPr="0017229D">
              <w:t>były wiążące wtedy ryzyko</w:t>
            </w:r>
            <w:r w:rsidR="00724912">
              <w:t xml:space="preserve"> </w:t>
            </w:r>
            <w:r w:rsidRPr="0017229D">
              <w:t>po stronie Partnera Publicznego)</w:t>
            </w:r>
          </w:p>
          <w:p w14:paraId="2B29E9F3" w14:textId="77777777" w:rsidR="00DE7191" w:rsidRPr="0017229D" w:rsidRDefault="00DE7191" w:rsidP="00CF4B8E">
            <w:pPr>
              <w:pStyle w:val="Tabletextannex"/>
              <w:jc w:val="center"/>
            </w:pPr>
          </w:p>
        </w:tc>
        <w:tc>
          <w:tcPr>
            <w:tcW w:w="2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200CEE5" w14:textId="77777777" w:rsidR="00DE7191" w:rsidRPr="0017229D" w:rsidRDefault="00DE7191" w:rsidP="00CF4B8E">
            <w:pPr>
              <w:pStyle w:val="Tabletextannex"/>
              <w:jc w:val="center"/>
            </w:pPr>
          </w:p>
        </w:tc>
        <w:tc>
          <w:tcPr>
            <w:tcW w:w="39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40DE2D5" w14:textId="77777777" w:rsidR="00DE7191" w:rsidRPr="0017229D" w:rsidRDefault="00DE7191" w:rsidP="00CF4B8E">
            <w:pPr>
              <w:pStyle w:val="Tabletextannex"/>
            </w:pPr>
            <w:r w:rsidRPr="0017229D">
              <w:t> </w:t>
            </w:r>
          </w:p>
        </w:tc>
        <w:tc>
          <w:tcPr>
            <w:tcW w:w="29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3C3F5B3" w14:textId="77777777" w:rsidR="00DE7191" w:rsidRPr="0017229D" w:rsidRDefault="00DE7191" w:rsidP="00CF4B8E">
            <w:pPr>
              <w:pStyle w:val="Tabletextannex"/>
            </w:pPr>
            <w:r w:rsidRPr="0017229D">
              <w:t> </w:t>
            </w:r>
          </w:p>
        </w:tc>
        <w:tc>
          <w:tcPr>
            <w:tcW w:w="13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hideMark/>
          </w:tcPr>
          <w:p w14:paraId="1FB5A939" w14:textId="38A90F93" w:rsidR="00DE7191" w:rsidRPr="0017229D" w:rsidRDefault="00DE7191" w:rsidP="0020178E">
            <w:pPr>
              <w:pStyle w:val="Tabletextannex"/>
            </w:pPr>
            <w:r w:rsidRPr="0017229D">
              <w:t>Wsparcie Partnera Prywatnego przez Podmiot Publiczny w pozyskiwaniu danych, ze szczególnym uwzględnieniem pozyskania danych mogących mieć wpływ na dalszy rozwój sieci wodno</w:t>
            </w:r>
            <w:r w:rsidR="00724912">
              <w:t>-</w:t>
            </w:r>
            <w:r w:rsidRPr="0017229D">
              <w:t>kanalizacyjnej (wskazanie obszarów/regionów mogących mieć wpływ na ko</w:t>
            </w:r>
            <w:r w:rsidR="0020178E">
              <w:t>nieczność rozbudowy w związku z d</w:t>
            </w:r>
            <w:r w:rsidRPr="0017229D">
              <w:t>alszym rozwojem regionu</w:t>
            </w:r>
            <w:r w:rsidR="00BD22C3">
              <w:t>,</w:t>
            </w:r>
            <w:r w:rsidRPr="0017229D">
              <w:t xml:space="preserve"> </w:t>
            </w:r>
            <w:r w:rsidR="00BD22C3">
              <w:t>a tym samym</w:t>
            </w:r>
            <w:r w:rsidRPr="0017229D">
              <w:t xml:space="preserve"> zwiększonej liczby odbiorców).</w:t>
            </w:r>
          </w:p>
        </w:tc>
      </w:tr>
      <w:tr w:rsidR="00DE7191" w:rsidRPr="0017229D" w14:paraId="04D03237" w14:textId="77777777" w:rsidTr="00BD22C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5" w:type="pct"/>
            <w:tcBorders>
              <w:top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  <w:hideMark/>
          </w:tcPr>
          <w:p w14:paraId="5ABAC07C" w14:textId="621E0C4A" w:rsidR="00DE7191" w:rsidRPr="0017229D" w:rsidRDefault="00DE7191" w:rsidP="00CF4B8E">
            <w:pPr>
              <w:pStyle w:val="Tabletextannex"/>
              <w:keepNext/>
              <w:keepLines/>
            </w:pPr>
          </w:p>
        </w:tc>
        <w:tc>
          <w:tcPr>
            <w:tcW w:w="487" w:type="pct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  <w:hideMark/>
          </w:tcPr>
          <w:p w14:paraId="497746CA" w14:textId="180F9F24" w:rsidR="00DE7191" w:rsidRPr="0017229D" w:rsidRDefault="00DE7191" w:rsidP="00CF4B8E">
            <w:pPr>
              <w:pStyle w:val="Tabletextannex"/>
              <w:keepNext/>
              <w:keepLines/>
            </w:pPr>
            <w:r w:rsidRPr="0017229D">
              <w:t>Rozwój techniczny, społeczny, zwiększająca się urbanizacja terenu</w:t>
            </w:r>
          </w:p>
        </w:tc>
        <w:tc>
          <w:tcPr>
            <w:tcW w:w="873" w:type="pct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  <w:hideMark/>
          </w:tcPr>
          <w:p w14:paraId="7FE382E1" w14:textId="6ED23566" w:rsidR="00DE7191" w:rsidRPr="0017229D" w:rsidRDefault="00DE7191" w:rsidP="00CF4B8E">
            <w:pPr>
              <w:pStyle w:val="Tabletextannex"/>
              <w:keepNext/>
              <w:keepLines/>
            </w:pPr>
            <w:r w:rsidRPr="0017229D">
              <w:t>W związku z rozwojem technicznym urządzeń, przyborów sanitarnych itp. spad</w:t>
            </w:r>
            <w:r w:rsidR="0020178E">
              <w:t>ek zapotrzebowania na media wodę</w:t>
            </w:r>
            <w:r w:rsidRPr="0017229D">
              <w:t xml:space="preserve">, ciepło, zmniejszona ilość ścieków - spadek dochodów przy stałych/zwiększających się </w:t>
            </w:r>
            <w:r w:rsidR="0020178E">
              <w:t>kosztach utrzymaniowych (wraz z </w:t>
            </w:r>
            <w:r w:rsidRPr="0017229D">
              <w:t xml:space="preserve">rosnącym wiekiem infrastruktury technicznej). </w:t>
            </w:r>
          </w:p>
          <w:p w14:paraId="5620E73A" w14:textId="6868644D" w:rsidR="00DE7191" w:rsidRPr="0017229D" w:rsidRDefault="00DE7191" w:rsidP="00CF4B8E">
            <w:pPr>
              <w:pStyle w:val="Tabletextannex"/>
              <w:keepNext/>
              <w:keepLines/>
            </w:pPr>
            <w:r w:rsidRPr="0017229D">
              <w:t>W związku z</w:t>
            </w:r>
            <w:r w:rsidR="00D623E3">
              <w:t>e</w:t>
            </w:r>
            <w:r w:rsidRPr="0017229D">
              <w:t xml:space="preserve"> zwiększającą się urbanizacją terenu - wzrastająca nadmiernie ilość odprowadzanych wód opadowych. Wzrost powierzchni utwardzonych, zmienne warunki klimatyczne powodują powstawanie coraz większej ilości wód opadowych, które należy zagospodarowywać.</w:t>
            </w:r>
          </w:p>
        </w:tc>
        <w:tc>
          <w:tcPr>
            <w:tcW w:w="340" w:type="pct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  <w:hideMark/>
          </w:tcPr>
          <w:p w14:paraId="47536EB7" w14:textId="77777777" w:rsidR="00DE7191" w:rsidRPr="0017229D" w:rsidRDefault="00DE7191" w:rsidP="00CF4B8E">
            <w:pPr>
              <w:pStyle w:val="Tabletextannex"/>
              <w:keepNext/>
              <w:keepLines/>
            </w:pPr>
            <w:r w:rsidRPr="0017229D">
              <w:t>Koszt i czas</w:t>
            </w:r>
          </w:p>
        </w:tc>
        <w:tc>
          <w:tcPr>
            <w:tcW w:w="437" w:type="pct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  <w:hideMark/>
          </w:tcPr>
          <w:p w14:paraId="66CB49BB" w14:textId="77777777" w:rsidR="00DE7191" w:rsidRPr="0017229D" w:rsidRDefault="00DE7191" w:rsidP="00CF4B8E">
            <w:pPr>
              <w:pStyle w:val="Tabletextannex"/>
              <w:keepNext/>
              <w:keepLines/>
              <w:jc w:val="center"/>
            </w:pPr>
          </w:p>
        </w:tc>
        <w:tc>
          <w:tcPr>
            <w:tcW w:w="437" w:type="pct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  <w:hideMark/>
          </w:tcPr>
          <w:p w14:paraId="1FD87050" w14:textId="77777777" w:rsidR="00DE7191" w:rsidRPr="0017229D" w:rsidRDefault="00DE7191" w:rsidP="00CF4B8E">
            <w:pPr>
              <w:pStyle w:val="Tabletextannex"/>
              <w:keepNext/>
              <w:keepLines/>
              <w:jc w:val="center"/>
            </w:pPr>
            <w:r w:rsidRPr="0017229D">
              <w:t>X</w:t>
            </w:r>
          </w:p>
          <w:p w14:paraId="4D597DAF" w14:textId="286CE466" w:rsidR="00DE7191" w:rsidRPr="0017229D" w:rsidRDefault="00DE7191" w:rsidP="00CF4B8E">
            <w:pPr>
              <w:pStyle w:val="Tabletextannex"/>
              <w:keepNext/>
              <w:keepLines/>
              <w:jc w:val="center"/>
            </w:pPr>
          </w:p>
        </w:tc>
        <w:tc>
          <w:tcPr>
            <w:tcW w:w="291" w:type="pct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  <w:hideMark/>
          </w:tcPr>
          <w:p w14:paraId="7D378D7E" w14:textId="77777777" w:rsidR="00DE7191" w:rsidRPr="0017229D" w:rsidRDefault="00DE7191" w:rsidP="00CF4B8E">
            <w:pPr>
              <w:pStyle w:val="Tabletextannex"/>
              <w:keepNext/>
              <w:keepLines/>
              <w:jc w:val="center"/>
            </w:pPr>
            <w:r w:rsidRPr="0017229D">
              <w:t>X</w:t>
            </w:r>
          </w:p>
        </w:tc>
        <w:tc>
          <w:tcPr>
            <w:tcW w:w="390" w:type="pct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hideMark/>
          </w:tcPr>
          <w:p w14:paraId="573C22B1" w14:textId="77777777" w:rsidR="00DE7191" w:rsidRPr="0017229D" w:rsidRDefault="00DE7191" w:rsidP="00CF4B8E">
            <w:pPr>
              <w:pStyle w:val="Tabletextannex"/>
              <w:keepNext/>
              <w:keepLines/>
            </w:pPr>
            <w:r w:rsidRPr="0017229D">
              <w:t> </w:t>
            </w:r>
          </w:p>
        </w:tc>
        <w:tc>
          <w:tcPr>
            <w:tcW w:w="290" w:type="pct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auto"/>
            <w:noWrap/>
            <w:hideMark/>
          </w:tcPr>
          <w:p w14:paraId="390BCD52" w14:textId="77777777" w:rsidR="00DE7191" w:rsidRPr="0017229D" w:rsidRDefault="00DE7191" w:rsidP="00CF4B8E">
            <w:pPr>
              <w:pStyle w:val="Tabletextannex"/>
              <w:keepNext/>
              <w:keepLines/>
            </w:pPr>
            <w:r w:rsidRPr="0017229D">
              <w:t> </w:t>
            </w:r>
          </w:p>
        </w:tc>
        <w:tc>
          <w:tcPr>
            <w:tcW w:w="1310" w:type="pct"/>
            <w:tcBorders>
              <w:top w:val="single" w:sz="4" w:space="0" w:color="BFBFBF"/>
              <w:left w:val="single" w:sz="4" w:space="0" w:color="BFBFBF"/>
              <w:bottom w:val="single" w:sz="4" w:space="0" w:color="D9D9D9"/>
            </w:tcBorders>
            <w:shd w:val="clear" w:color="auto" w:fill="auto"/>
            <w:hideMark/>
          </w:tcPr>
          <w:p w14:paraId="14D0A7A5" w14:textId="0B4088B2" w:rsidR="00DE7191" w:rsidRPr="0017229D" w:rsidRDefault="00DE7191" w:rsidP="00CF4B8E">
            <w:pPr>
              <w:pStyle w:val="Tabletextannex"/>
              <w:keepNext/>
              <w:keepLines/>
            </w:pPr>
            <w:r w:rsidRPr="0017229D">
              <w:t xml:space="preserve">Wykonywanie planowych napraw, remontów sieci, uzbrojenia sieci, wymiany urządzeń na efektywniejsze/ o większej sprawności, stosowanie lepszych materiałów do naprawy sieci, wymiany infrastruktury </w:t>
            </w:r>
            <w:r w:rsidR="00457455" w:rsidRPr="0017229D">
              <w:t>wod.-kan.</w:t>
            </w:r>
            <w:r w:rsidRPr="0017229D">
              <w:t xml:space="preserve"> w celu zapewnienia jak najlepszego i optymalnego stanu technicznego. </w:t>
            </w:r>
          </w:p>
          <w:p w14:paraId="23BC2B27" w14:textId="7164BF0D" w:rsidR="00DE7191" w:rsidRPr="0017229D" w:rsidRDefault="00DE7191" w:rsidP="00CF4B8E">
            <w:pPr>
              <w:pStyle w:val="Tabletextannex"/>
              <w:keepNext/>
              <w:keepLines/>
            </w:pPr>
            <w:r w:rsidRPr="0017229D">
              <w:t>Planowanie rozbudowy/przebudowy sieci kana</w:t>
            </w:r>
            <w:r w:rsidR="00D623E3">
              <w:t>lizacji deszczowej. Przyjmowanie</w:t>
            </w:r>
            <w:r w:rsidRPr="0017229D">
              <w:t xml:space="preserve"> optymalnych rozwiązań mogących zap</w:t>
            </w:r>
            <w:r w:rsidR="0020178E">
              <w:t>obiec zdarzeniom występującym w </w:t>
            </w:r>
            <w:r w:rsidRPr="0017229D">
              <w:t xml:space="preserve">przyszłości. </w:t>
            </w:r>
          </w:p>
        </w:tc>
      </w:tr>
    </w:tbl>
    <w:p w14:paraId="0FE35553" w14:textId="5A01F978" w:rsidR="00FF1BC6" w:rsidRPr="00B918C2" w:rsidRDefault="00FF1BC6">
      <w:pPr>
        <w:spacing w:after="200" w:line="276" w:lineRule="auto"/>
        <w:rPr>
          <w:b/>
          <w:color w:val="000000"/>
          <w:sz w:val="44"/>
        </w:rPr>
      </w:pPr>
    </w:p>
    <w:sectPr w:rsidR="00FF1BC6" w:rsidRPr="00B918C2" w:rsidSect="000B0CE6">
      <w:headerReference w:type="default" r:id="rId10"/>
      <w:footerReference w:type="default" r:id="rId11"/>
      <w:pgSz w:w="16840" w:h="11907" w:orient="landscape"/>
      <w:pgMar w:top="1134" w:right="1134" w:bottom="1134" w:left="1134" w:header="709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4D832C" w15:done="0"/>
  <w15:commentEx w15:paraId="3265C5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59DE35" w16cid:durableId="1EB93924"/>
  <w16cid:commentId w16cid:paraId="70BEE338" w16cid:durableId="1EB93925"/>
  <w16cid:commentId w16cid:paraId="6B2B8A29" w16cid:durableId="1EB93926"/>
  <w16cid:commentId w16cid:paraId="00604108" w16cid:durableId="1EB93927"/>
  <w16cid:commentId w16cid:paraId="07AB8662" w16cid:durableId="1EB93928"/>
  <w16cid:commentId w16cid:paraId="5A4F131A" w16cid:durableId="1EB93929"/>
  <w16cid:commentId w16cid:paraId="269CA8D3" w16cid:durableId="1EB9392A"/>
  <w16cid:commentId w16cid:paraId="63056FC8" w16cid:durableId="1EB9392B"/>
  <w16cid:commentId w16cid:paraId="629E3048" w16cid:durableId="1EB9392C"/>
  <w16cid:commentId w16cid:paraId="69AF382F" w16cid:durableId="1EB9392D"/>
  <w16cid:commentId w16cid:paraId="020B50D9" w16cid:durableId="1EB9392E"/>
  <w16cid:commentId w16cid:paraId="7C4C00B2" w16cid:durableId="1EB9392F"/>
  <w16cid:commentId w16cid:paraId="0AC39D6F" w16cid:durableId="1EB93930"/>
  <w16cid:commentId w16cid:paraId="0D7B6D0A" w16cid:durableId="1EB93931"/>
  <w16cid:commentId w16cid:paraId="5312D792" w16cid:durableId="1EB93932"/>
  <w16cid:commentId w16cid:paraId="14E4EC0F" w16cid:durableId="1EB93933"/>
  <w16cid:commentId w16cid:paraId="2D40C422" w16cid:durableId="1EB93934"/>
  <w16cid:commentId w16cid:paraId="28B1072C" w16cid:durableId="1EB93935"/>
  <w16cid:commentId w16cid:paraId="2A6CED04" w16cid:durableId="1EB93936"/>
  <w16cid:commentId w16cid:paraId="2FCD779D" w16cid:durableId="1EB93937"/>
  <w16cid:commentId w16cid:paraId="78728E9C" w16cid:durableId="1EB93938"/>
  <w16cid:commentId w16cid:paraId="5DD5E8F0" w16cid:durableId="1EB93939"/>
  <w16cid:commentId w16cid:paraId="50C6D137" w16cid:durableId="1EB9393A"/>
  <w16cid:commentId w16cid:paraId="76551D05" w16cid:durableId="1EB9393B"/>
  <w16cid:commentId w16cid:paraId="3A473430" w16cid:durableId="1EB9393C"/>
  <w16cid:commentId w16cid:paraId="58A9FA84" w16cid:durableId="1EB9393D"/>
  <w16cid:commentId w16cid:paraId="0BFC7512" w16cid:durableId="1EB9393E"/>
  <w16cid:commentId w16cid:paraId="6F23E238" w16cid:durableId="1EB9393F"/>
  <w16cid:commentId w16cid:paraId="4EAA5E67" w16cid:durableId="1EB93940"/>
  <w16cid:commentId w16cid:paraId="78F46A29" w16cid:durableId="1EB93941"/>
  <w16cid:commentId w16cid:paraId="53999171" w16cid:durableId="1EB93942"/>
  <w16cid:commentId w16cid:paraId="456D8147" w16cid:durableId="1EB93943"/>
  <w16cid:commentId w16cid:paraId="150569D8" w16cid:durableId="1EB93944"/>
  <w16cid:commentId w16cid:paraId="0BBA5046" w16cid:durableId="1EB93945"/>
  <w16cid:commentId w16cid:paraId="05A647E1" w16cid:durableId="1EB93946"/>
  <w16cid:commentId w16cid:paraId="572029ED" w16cid:durableId="1EB93947"/>
  <w16cid:commentId w16cid:paraId="07F542DE" w16cid:durableId="1EB93948"/>
  <w16cid:commentId w16cid:paraId="6712E2FD" w16cid:durableId="1EB93949"/>
  <w16cid:commentId w16cid:paraId="5A9AE16B" w16cid:durableId="1EB9394A"/>
  <w16cid:commentId w16cid:paraId="02C6BA17" w16cid:durableId="1EB9394B"/>
  <w16cid:commentId w16cid:paraId="1CDDAD45" w16cid:durableId="1EB9394C"/>
  <w16cid:commentId w16cid:paraId="7F4CEA49" w16cid:durableId="1EB9394D"/>
  <w16cid:commentId w16cid:paraId="44C4E888" w16cid:durableId="1EB9394E"/>
  <w16cid:commentId w16cid:paraId="5119868B" w16cid:durableId="1EB9394F"/>
  <w16cid:commentId w16cid:paraId="5B4B53DE" w16cid:durableId="1EB93950"/>
  <w16cid:commentId w16cid:paraId="73DD4F86" w16cid:durableId="1EB93951"/>
  <w16cid:commentId w16cid:paraId="0C40CCC1" w16cid:durableId="1EB93952"/>
  <w16cid:commentId w16cid:paraId="2CFBD25E" w16cid:durableId="1EB93953"/>
  <w16cid:commentId w16cid:paraId="53C23A36" w16cid:durableId="1EB93954"/>
  <w16cid:commentId w16cid:paraId="5D401031" w16cid:durableId="1EB93955"/>
  <w16cid:commentId w16cid:paraId="7DBA1B30" w16cid:durableId="1EB93956"/>
  <w16cid:commentId w16cid:paraId="67B1F626" w16cid:durableId="1EB93957"/>
  <w16cid:commentId w16cid:paraId="313CF76F" w16cid:durableId="1EB93958"/>
  <w16cid:commentId w16cid:paraId="0AED18D2" w16cid:durableId="1EB93959"/>
  <w16cid:commentId w16cid:paraId="44DDEC4F" w16cid:durableId="1EB9395A"/>
  <w16cid:commentId w16cid:paraId="10BF5923" w16cid:durableId="1EB9395B"/>
  <w16cid:commentId w16cid:paraId="17CB3D4E" w16cid:durableId="1EB9395C"/>
  <w16cid:commentId w16cid:paraId="6AFB858B" w16cid:durableId="1EB9395D"/>
  <w16cid:commentId w16cid:paraId="4E3F05C7" w16cid:durableId="1EB9395E"/>
  <w16cid:commentId w16cid:paraId="62CD8CDD" w16cid:durableId="1EB9395F"/>
  <w16cid:commentId w16cid:paraId="02A1F7DE" w16cid:durableId="1EB93960"/>
  <w16cid:commentId w16cid:paraId="1AAEC39C" w16cid:durableId="1EB93961"/>
  <w16cid:commentId w16cid:paraId="3D9307D9" w16cid:durableId="1EB93962"/>
  <w16cid:commentId w16cid:paraId="4CA0E7F2" w16cid:durableId="1EB93963"/>
  <w16cid:commentId w16cid:paraId="68C8F74B" w16cid:durableId="1EB93964"/>
  <w16cid:commentId w16cid:paraId="00C3EEA3" w16cid:durableId="1EB93965"/>
  <w16cid:commentId w16cid:paraId="77A69663" w16cid:durableId="1EB93966"/>
  <w16cid:commentId w16cid:paraId="4CE4567E" w16cid:durableId="1EB93967"/>
  <w16cid:commentId w16cid:paraId="6ED6EED2" w16cid:durableId="1EB93968"/>
  <w16cid:commentId w16cid:paraId="4694E054" w16cid:durableId="1EB93969"/>
  <w16cid:commentId w16cid:paraId="586EE209" w16cid:durableId="1EB9396A"/>
  <w16cid:commentId w16cid:paraId="30E26636" w16cid:durableId="1EB9396B"/>
  <w16cid:commentId w16cid:paraId="7877F184" w16cid:durableId="1EB9396C"/>
  <w16cid:commentId w16cid:paraId="2C79553B" w16cid:durableId="1EB9396D"/>
  <w16cid:commentId w16cid:paraId="45C79113" w16cid:durableId="1EB9396E"/>
  <w16cid:commentId w16cid:paraId="14155B2C" w16cid:durableId="1EB9396F"/>
  <w16cid:commentId w16cid:paraId="12577596" w16cid:durableId="1EB93970"/>
  <w16cid:commentId w16cid:paraId="4046C3B9" w16cid:durableId="1EB93971"/>
  <w16cid:commentId w16cid:paraId="75CF6DF0" w16cid:durableId="1EB93972"/>
  <w16cid:commentId w16cid:paraId="31B9994F" w16cid:durableId="1EB93973"/>
  <w16cid:commentId w16cid:paraId="383B2EC3" w16cid:durableId="1EB93974"/>
  <w16cid:commentId w16cid:paraId="517DB81E" w16cid:durableId="1EB93975"/>
  <w16cid:commentId w16cid:paraId="5F0D4976" w16cid:durableId="1EB93976"/>
  <w16cid:commentId w16cid:paraId="1BC829A8" w16cid:durableId="1EB93977"/>
  <w16cid:commentId w16cid:paraId="422AC3C4" w16cid:durableId="1EB93978"/>
  <w16cid:commentId w16cid:paraId="7DA51F19" w16cid:durableId="1EB93979"/>
  <w16cid:commentId w16cid:paraId="42A70DAC" w16cid:durableId="1EB9397A"/>
  <w16cid:commentId w16cid:paraId="1DC4689C" w16cid:durableId="1EB9397B"/>
  <w16cid:commentId w16cid:paraId="12EDFC72" w16cid:durableId="1EB9397C"/>
  <w16cid:commentId w16cid:paraId="4EFA57BD" w16cid:durableId="1EB9397D"/>
  <w16cid:commentId w16cid:paraId="7504BB95" w16cid:durableId="1EB9397E"/>
  <w16cid:commentId w16cid:paraId="519D3FBC" w16cid:durableId="1EB9397F"/>
  <w16cid:commentId w16cid:paraId="18A2EBD6" w16cid:durableId="1EB93980"/>
  <w16cid:commentId w16cid:paraId="3D3E30BB" w16cid:durableId="1EB93981"/>
  <w16cid:commentId w16cid:paraId="15E0546C" w16cid:durableId="1EB93982"/>
  <w16cid:commentId w16cid:paraId="5A136895" w16cid:durableId="1EB93983"/>
  <w16cid:commentId w16cid:paraId="35A0028F" w16cid:durableId="1EB93984"/>
  <w16cid:commentId w16cid:paraId="568EE70A" w16cid:durableId="1EB93985"/>
  <w16cid:commentId w16cid:paraId="43424239" w16cid:durableId="1EB93986"/>
  <w16cid:commentId w16cid:paraId="5FF36B82" w16cid:durableId="1EB93987"/>
  <w16cid:commentId w16cid:paraId="18703C29" w16cid:durableId="1EB93988"/>
  <w16cid:commentId w16cid:paraId="24C0B3E2" w16cid:durableId="1EB93989"/>
  <w16cid:commentId w16cid:paraId="0FC1A76B" w16cid:durableId="1EB9398A"/>
  <w16cid:commentId w16cid:paraId="13405DD6" w16cid:durableId="1EB9398B"/>
  <w16cid:commentId w16cid:paraId="275C836E" w16cid:durableId="1EB9398C"/>
  <w16cid:commentId w16cid:paraId="3EABFE96" w16cid:durableId="1EB9398D"/>
  <w16cid:commentId w16cid:paraId="6752A57E" w16cid:durableId="1EB9398E"/>
  <w16cid:commentId w16cid:paraId="68A3CD47" w16cid:durableId="1EB9398F"/>
  <w16cid:commentId w16cid:paraId="6F071C52" w16cid:durableId="1EB93990"/>
  <w16cid:commentId w16cid:paraId="7ED65578" w16cid:durableId="1EB93991"/>
  <w16cid:commentId w16cid:paraId="7F99DB25" w16cid:durableId="1EB93992"/>
  <w16cid:commentId w16cid:paraId="4C7912B3" w16cid:durableId="1EB93993"/>
  <w16cid:commentId w16cid:paraId="5BCF4B65" w16cid:durableId="1EB93994"/>
  <w16cid:commentId w16cid:paraId="3A8C50E3" w16cid:durableId="1EB93995"/>
  <w16cid:commentId w16cid:paraId="3407DD39" w16cid:durableId="1EB93996"/>
  <w16cid:commentId w16cid:paraId="2CBE957F" w16cid:durableId="1EB93997"/>
  <w16cid:commentId w16cid:paraId="2679EF0C" w16cid:durableId="1EB93998"/>
  <w16cid:commentId w16cid:paraId="252F6E40" w16cid:durableId="1EB93999"/>
  <w16cid:commentId w16cid:paraId="27A5448D" w16cid:durableId="1EB9399A"/>
  <w16cid:commentId w16cid:paraId="0A438AA6" w16cid:durableId="1EB9399B"/>
  <w16cid:commentId w16cid:paraId="5C2AC956" w16cid:durableId="1EB9399C"/>
  <w16cid:commentId w16cid:paraId="707AC992" w16cid:durableId="1EB9399D"/>
  <w16cid:commentId w16cid:paraId="11ACCD95" w16cid:durableId="1EB9399E"/>
  <w16cid:commentId w16cid:paraId="11242987" w16cid:durableId="1EB9399F"/>
  <w16cid:commentId w16cid:paraId="3359D17F" w16cid:durableId="1EB939A0"/>
  <w16cid:commentId w16cid:paraId="17C6CA7C" w16cid:durableId="1EB939A1"/>
  <w16cid:commentId w16cid:paraId="4052A641" w16cid:durableId="1EB939A2"/>
  <w16cid:commentId w16cid:paraId="3DC0CFB9" w16cid:durableId="1EB939A3"/>
  <w16cid:commentId w16cid:paraId="28EDCA52" w16cid:durableId="1EB939A4"/>
  <w16cid:commentId w16cid:paraId="457764A9" w16cid:durableId="1EB939A5"/>
  <w16cid:commentId w16cid:paraId="105D7C11" w16cid:durableId="1EB939A6"/>
  <w16cid:commentId w16cid:paraId="6D6D5564" w16cid:durableId="1EB939A7"/>
  <w16cid:commentId w16cid:paraId="1671C688" w16cid:durableId="1EB939A8"/>
  <w16cid:commentId w16cid:paraId="25DA03C8" w16cid:durableId="1EB939A9"/>
  <w16cid:commentId w16cid:paraId="37CFE839" w16cid:durableId="1EB939AA"/>
  <w16cid:commentId w16cid:paraId="3E0CA102" w16cid:durableId="1EB939AB"/>
  <w16cid:commentId w16cid:paraId="05899C74" w16cid:durableId="1EB939AC"/>
  <w16cid:commentId w16cid:paraId="0B43AFA3" w16cid:durableId="1EB939AD"/>
  <w16cid:commentId w16cid:paraId="3EB5BB1C" w16cid:durableId="1EB939AE"/>
  <w16cid:commentId w16cid:paraId="5CD7F22B" w16cid:durableId="1EB939AF"/>
  <w16cid:commentId w16cid:paraId="63724305" w16cid:durableId="1EB939B0"/>
  <w16cid:commentId w16cid:paraId="31820A22" w16cid:durableId="1EB939B1"/>
  <w16cid:commentId w16cid:paraId="64CB82BB" w16cid:durableId="1EB939B2"/>
  <w16cid:commentId w16cid:paraId="6E632B9A" w16cid:durableId="1EB939B3"/>
  <w16cid:commentId w16cid:paraId="6D8CB3D2" w16cid:durableId="1EB939B4"/>
  <w16cid:commentId w16cid:paraId="73E61D09" w16cid:durableId="1EB939B5"/>
  <w16cid:commentId w16cid:paraId="5DF4D6EF" w16cid:durableId="1EB939B6"/>
  <w16cid:commentId w16cid:paraId="14E66D29" w16cid:durableId="1EB939B7"/>
  <w16cid:commentId w16cid:paraId="66F68BAB" w16cid:durableId="1EB939B8"/>
  <w16cid:commentId w16cid:paraId="1B590DCB" w16cid:durableId="1EB939B9"/>
  <w16cid:commentId w16cid:paraId="4272E316" w16cid:durableId="1EB939BA"/>
  <w16cid:commentId w16cid:paraId="4C7EA1A0" w16cid:durableId="1EB939BB"/>
  <w16cid:commentId w16cid:paraId="310B60C6" w16cid:durableId="1EB939BC"/>
  <w16cid:commentId w16cid:paraId="1C8C6A1E" w16cid:durableId="1EB939BD"/>
  <w16cid:commentId w16cid:paraId="51CFC0BD" w16cid:durableId="1EB939BE"/>
  <w16cid:commentId w16cid:paraId="2A21E336" w16cid:durableId="1EB939BF"/>
  <w16cid:commentId w16cid:paraId="71164C35" w16cid:durableId="1EB939C0"/>
  <w16cid:commentId w16cid:paraId="7F7672EE" w16cid:durableId="1EB939C1"/>
  <w16cid:commentId w16cid:paraId="7E240107" w16cid:durableId="1EB939C2"/>
  <w16cid:commentId w16cid:paraId="46487163" w16cid:durableId="1EB939C3"/>
  <w16cid:commentId w16cid:paraId="6432C8F1" w16cid:durableId="1EB939C4"/>
  <w16cid:commentId w16cid:paraId="0B53A78F" w16cid:durableId="1EB939C5"/>
  <w16cid:commentId w16cid:paraId="5A3F9EA7" w16cid:durableId="1EB939C6"/>
  <w16cid:commentId w16cid:paraId="55B65E8F" w16cid:durableId="1EB939C7"/>
  <w16cid:commentId w16cid:paraId="41A8BD3A" w16cid:durableId="1EB939C8"/>
  <w16cid:commentId w16cid:paraId="01703A48" w16cid:durableId="1EB939C9"/>
  <w16cid:commentId w16cid:paraId="534DF3D9" w16cid:durableId="1EB939CA"/>
  <w16cid:commentId w16cid:paraId="7090BD7F" w16cid:durableId="1EB939CB"/>
  <w16cid:commentId w16cid:paraId="7BC2A007" w16cid:durableId="1EB939CC"/>
  <w16cid:commentId w16cid:paraId="74822626" w16cid:durableId="1EB939CD"/>
  <w16cid:commentId w16cid:paraId="3FFE7884" w16cid:durableId="1EB939CE"/>
  <w16cid:commentId w16cid:paraId="20622B68" w16cid:durableId="1EB939CF"/>
  <w16cid:commentId w16cid:paraId="71280B3F" w16cid:durableId="1EB939D0"/>
  <w16cid:commentId w16cid:paraId="28446141" w16cid:durableId="1EB939D1"/>
  <w16cid:commentId w16cid:paraId="6253CDB5" w16cid:durableId="1EB939D2"/>
  <w16cid:commentId w16cid:paraId="44078374" w16cid:durableId="1EB939D3"/>
  <w16cid:commentId w16cid:paraId="6F4AC5CA" w16cid:durableId="1EB939D4"/>
  <w16cid:commentId w16cid:paraId="2292CF9E" w16cid:durableId="1EB939D5"/>
  <w16cid:commentId w16cid:paraId="4A264D9A" w16cid:durableId="1EB939D6"/>
  <w16cid:commentId w16cid:paraId="3A7BFBFD" w16cid:durableId="1EB939D7"/>
  <w16cid:commentId w16cid:paraId="417EFA18" w16cid:durableId="1EB939D8"/>
  <w16cid:commentId w16cid:paraId="3F4D34C0" w16cid:durableId="1EB939D9"/>
  <w16cid:commentId w16cid:paraId="0FED6EE9" w16cid:durableId="1EB939DA"/>
  <w16cid:commentId w16cid:paraId="22C4AD39" w16cid:durableId="1EB939DB"/>
  <w16cid:commentId w16cid:paraId="72264C21" w16cid:durableId="1EB939DC"/>
  <w16cid:commentId w16cid:paraId="4243899F" w16cid:durableId="1EB939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64077" w14:textId="77777777" w:rsidR="00BE0793" w:rsidRDefault="00BE0793" w:rsidP="007E0B1C">
      <w:pPr>
        <w:spacing w:after="0" w:line="240" w:lineRule="auto"/>
      </w:pPr>
      <w:r>
        <w:separator/>
      </w:r>
    </w:p>
    <w:p w14:paraId="3523D1EC" w14:textId="77777777" w:rsidR="00BE0793" w:rsidRDefault="00BE0793"/>
    <w:p w14:paraId="3A392985" w14:textId="77777777" w:rsidR="00BE0793" w:rsidRDefault="00BE0793"/>
  </w:endnote>
  <w:endnote w:type="continuationSeparator" w:id="0">
    <w:p w14:paraId="53871813" w14:textId="77777777" w:rsidR="00BE0793" w:rsidRDefault="00BE0793" w:rsidP="007E0B1C">
      <w:pPr>
        <w:spacing w:after="0" w:line="240" w:lineRule="auto"/>
      </w:pPr>
      <w:r>
        <w:continuationSeparator/>
      </w:r>
    </w:p>
    <w:p w14:paraId="00B377DC" w14:textId="77777777" w:rsidR="00BE0793" w:rsidRDefault="00BE0793"/>
    <w:p w14:paraId="0009D611" w14:textId="77777777" w:rsidR="00BE0793" w:rsidRDefault="00BE0793"/>
  </w:endnote>
  <w:endnote w:type="continuationNotice" w:id="1">
    <w:p w14:paraId="28D7A04C" w14:textId="77777777" w:rsidR="00BE0793" w:rsidRDefault="00BE07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16F64" w14:textId="77777777" w:rsidR="00D623E3" w:rsidRDefault="00D623E3" w:rsidP="00FD3EC2">
    <w:pPr>
      <w:pStyle w:val="Stopka"/>
      <w:jc w:val="center"/>
    </w:pPr>
  </w:p>
  <w:p w14:paraId="3AEB48CA" w14:textId="77777777" w:rsidR="00D623E3" w:rsidRDefault="00D623E3" w:rsidP="00FD3EC2">
    <w:pPr>
      <w:pStyle w:val="Stopka"/>
      <w:jc w:val="center"/>
    </w:pPr>
  </w:p>
  <w:p w14:paraId="576D23BA" w14:textId="60D29C8E" w:rsidR="00D623E3" w:rsidRPr="006E27A6" w:rsidRDefault="00D623E3" w:rsidP="00A4194B">
    <w:pPr>
      <w:pStyle w:val="Stopka"/>
      <w:jc w:val="center"/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7DF29CEB" wp14:editId="65263561">
              <wp:simplePos x="0" y="0"/>
              <wp:positionH relativeFrom="column">
                <wp:posOffset>-824865</wp:posOffset>
              </wp:positionH>
              <wp:positionV relativeFrom="paragraph">
                <wp:posOffset>-236856</wp:posOffset>
              </wp:positionV>
              <wp:extent cx="10800080" cy="0"/>
              <wp:effectExtent l="0" t="0" r="1270" b="0"/>
              <wp:wrapNone/>
              <wp:docPr id="1" name="Straight Connector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DC6900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CBFBE31" id="Straight Connector 63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4.95pt,-18.65pt" to="785.4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" strokecolor="#ffa451">
              <o:lock v:ext="edit" shapetype="f"/>
            </v:lin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5F7AD483" wp14:editId="2E5030FE">
              <wp:simplePos x="0" y="0"/>
              <wp:positionH relativeFrom="column">
                <wp:posOffset>-824865</wp:posOffset>
              </wp:positionH>
              <wp:positionV relativeFrom="paragraph">
                <wp:posOffset>-236856</wp:posOffset>
              </wp:positionV>
              <wp:extent cx="10800080" cy="0"/>
              <wp:effectExtent l="0" t="0" r="1270" b="0"/>
              <wp:wrapNone/>
              <wp:docPr id="63" name="Straight Connector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DC6900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05B90FE" id="Straight Connector 63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4.95pt,-18.65pt" to="785.4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" strokecolor="#ffa451">
              <o:lock v:ext="edit" shapetype="f"/>
            </v:line>
          </w:pict>
        </mc:Fallback>
      </mc:AlternateContent>
    </w:r>
    <w:r w:rsidRPr="006E27A6">
      <w:rPr>
        <w:rFonts w:ascii="Arial" w:hAnsi="Arial"/>
      </w:rPr>
      <w:fldChar w:fldCharType="begin"/>
    </w:r>
    <w:r w:rsidRPr="006E27A6">
      <w:rPr>
        <w:rFonts w:ascii="Arial" w:hAnsi="Arial"/>
      </w:rPr>
      <w:instrText xml:space="preserve"> PAGE   \* MERGEFORMAT </w:instrText>
    </w:r>
    <w:r w:rsidRPr="006E27A6">
      <w:rPr>
        <w:rFonts w:ascii="Arial" w:hAnsi="Arial"/>
      </w:rPr>
      <w:fldChar w:fldCharType="separate"/>
    </w:r>
    <w:r w:rsidR="00A5615A">
      <w:rPr>
        <w:rFonts w:ascii="Arial" w:hAnsi="Arial"/>
        <w:noProof/>
      </w:rPr>
      <w:t>1</w:t>
    </w:r>
    <w:r w:rsidRPr="006E27A6">
      <w:rPr>
        <w:rFonts w:ascii="Arial" w:hAnsi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42985" w14:textId="77777777" w:rsidR="00BE0793" w:rsidRDefault="00BE0793" w:rsidP="00606CAD">
      <w:pPr>
        <w:spacing w:after="0" w:line="240" w:lineRule="auto"/>
      </w:pPr>
      <w:r>
        <w:separator/>
      </w:r>
    </w:p>
  </w:footnote>
  <w:footnote w:type="continuationSeparator" w:id="0">
    <w:p w14:paraId="06532DEB" w14:textId="77777777" w:rsidR="00BE0793" w:rsidRDefault="00BE0793" w:rsidP="007E0B1C">
      <w:pPr>
        <w:spacing w:after="0" w:line="240" w:lineRule="auto"/>
      </w:pPr>
      <w:r>
        <w:continuationSeparator/>
      </w:r>
    </w:p>
    <w:p w14:paraId="40155036" w14:textId="77777777" w:rsidR="00BE0793" w:rsidRDefault="00BE0793"/>
    <w:p w14:paraId="0CB2F82B" w14:textId="77777777" w:rsidR="00BE0793" w:rsidRDefault="00BE0793"/>
  </w:footnote>
  <w:footnote w:type="continuationNotice" w:id="1">
    <w:p w14:paraId="6BA3C84B" w14:textId="77777777" w:rsidR="00BE0793" w:rsidRDefault="00BE0793">
      <w:pPr>
        <w:spacing w:after="0" w:line="240" w:lineRule="auto"/>
      </w:pPr>
    </w:p>
  </w:footnote>
  <w:footnote w:id="2">
    <w:p w14:paraId="5B67C5F2" w14:textId="22E469AF" w:rsidR="00D623E3" w:rsidRDefault="00D623E3" w:rsidP="00676D0D">
      <w:pPr>
        <w:pStyle w:val="Tekstprzypisudolnego"/>
      </w:pPr>
      <w:r>
        <w:rPr>
          <w:rStyle w:val="Odwoanieprzypisudolnego"/>
        </w:rPr>
        <w:footnoteRef/>
      </w:r>
      <w:r>
        <w:t xml:space="preserve"> Do wypracowania w trakcie analiz w ramach Oceny Efektywności. </w:t>
      </w:r>
    </w:p>
  </w:footnote>
  <w:footnote w:id="3">
    <w:p w14:paraId="3721BEA4" w14:textId="22D94D8D" w:rsidR="00D623E3" w:rsidRDefault="00D623E3">
      <w:pPr>
        <w:pStyle w:val="Tekstprzypisudolnego"/>
      </w:pPr>
      <w:r>
        <w:rPr>
          <w:rStyle w:val="Odwoanieprzypisudolnego"/>
        </w:rPr>
        <w:footnoteRef/>
      </w:r>
      <w:r>
        <w:t xml:space="preserve"> Do wypracowania w trakcie a</w:t>
      </w:r>
      <w:r w:rsidRPr="00DE7191">
        <w:t>naliz w ramach Oceny Efektywności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B1A3" w14:textId="2653EEC0" w:rsidR="00D623E3" w:rsidRPr="006E27A6" w:rsidRDefault="00D623E3" w:rsidP="009A3ECC">
    <w:pPr>
      <w:pStyle w:val="Nagwek"/>
      <w:spacing w:after="60"/>
      <w:rPr>
        <w:rFonts w:ascii="Arial" w:hAnsi="Arial"/>
      </w:rPr>
    </w:pPr>
    <w:r w:rsidRPr="006E27A6">
      <w:rPr>
        <w:rFonts w:ascii="Arial" w:hAnsi="Arial"/>
      </w:rPr>
      <w:t xml:space="preserve">Wytyczne </w:t>
    </w:r>
    <w:r>
      <w:rPr>
        <w:rFonts w:ascii="Arial" w:hAnsi="Arial"/>
      </w:rPr>
      <w:t>PPP. Przygotowanie projektów</w:t>
    </w:r>
  </w:p>
  <w:p w14:paraId="26187C3B" w14:textId="65DE66AC" w:rsidR="00D623E3" w:rsidRPr="006E27A6" w:rsidRDefault="00D623E3" w:rsidP="005D6FD0">
    <w:pPr>
      <w:pStyle w:val="Nagwek"/>
      <w:rPr>
        <w:rFonts w:ascii="Arial" w:hAnsi="Arial"/>
        <w:i/>
      </w:rPr>
    </w:pP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7A01588E" wp14:editId="07F53AD3">
              <wp:simplePos x="0" y="0"/>
              <wp:positionH relativeFrom="column">
                <wp:posOffset>-866775</wp:posOffset>
              </wp:positionH>
              <wp:positionV relativeFrom="paragraph">
                <wp:posOffset>230504</wp:posOffset>
              </wp:positionV>
              <wp:extent cx="10800080" cy="0"/>
              <wp:effectExtent l="0" t="0" r="1270" b="0"/>
              <wp:wrapNone/>
              <wp:docPr id="3" name="Straight Connector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DC6900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F95A155" id="Straight Connector 6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8.25pt,18.15pt" to="782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" strokecolor="#ffa451">
              <o:lock v:ext="edit" shapetype="f"/>
            </v:lin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0AF3E38" wp14:editId="5F305CF7">
              <wp:simplePos x="0" y="0"/>
              <wp:positionH relativeFrom="column">
                <wp:posOffset>-866775</wp:posOffset>
              </wp:positionH>
              <wp:positionV relativeFrom="paragraph">
                <wp:posOffset>230504</wp:posOffset>
              </wp:positionV>
              <wp:extent cx="10800080" cy="0"/>
              <wp:effectExtent l="0" t="0" r="1270" b="0"/>
              <wp:wrapNone/>
              <wp:docPr id="62" name="Straight Connector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DC6900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0080B25" id="Straight Connector 6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8.25pt,18.15pt" to="782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" strokecolor="#ffa451">
              <o:lock v:ext="edit" shapetype="f"/>
            </v:line>
          </w:pict>
        </mc:Fallback>
      </mc:AlternateContent>
    </w:r>
    <w:r w:rsidRPr="006E27A6">
      <w:rPr>
        <w:rFonts w:ascii="Arial" w:hAnsi="Arial"/>
        <w:i/>
      </w:rPr>
      <w:t>Załączniki</w:t>
    </w:r>
  </w:p>
  <w:p w14:paraId="146297E3" w14:textId="77777777" w:rsidR="00D623E3" w:rsidRPr="006E27A6" w:rsidRDefault="00D623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E628AF4"/>
    <w:lvl w:ilvl="0">
      <w:start w:val="1"/>
      <w:numFmt w:val="bullet"/>
      <w:pStyle w:val="Listapunktowana2"/>
      <w:lvlText w:val="-"/>
      <w:lvlJc w:val="left"/>
      <w:pPr>
        <w:ind w:left="643" w:hanging="360"/>
      </w:pPr>
      <w:rPr>
        <w:rFonts w:ascii="Times New Roman" w:hAnsi="Times New Roman" w:cs="Times New Roman" w:hint="default"/>
      </w:rPr>
    </w:lvl>
  </w:abstractNum>
  <w:abstractNum w:abstractNumId="1">
    <w:nsid w:val="FFFFFF88"/>
    <w:multiLevelType w:val="singleLevel"/>
    <w:tmpl w:val="0D34E5B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CF3D97"/>
    <w:multiLevelType w:val="hybridMultilevel"/>
    <w:tmpl w:val="27BA8A4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4DB7A9F"/>
    <w:multiLevelType w:val="hybridMultilevel"/>
    <w:tmpl w:val="CAA80326"/>
    <w:lvl w:ilvl="0" w:tplc="BD40E8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514CB"/>
    <w:multiLevelType w:val="hybridMultilevel"/>
    <w:tmpl w:val="31E812A2"/>
    <w:lvl w:ilvl="0" w:tplc="551A281E">
      <w:start w:val="1"/>
      <w:numFmt w:val="bullet"/>
      <w:pStyle w:val="Tablebulletannex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47EED"/>
    <w:multiLevelType w:val="multilevel"/>
    <w:tmpl w:val="41A82260"/>
    <w:lvl w:ilvl="0">
      <w:start w:val="12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0A9947CA"/>
    <w:multiLevelType w:val="hybridMultilevel"/>
    <w:tmpl w:val="CDEEDEBE"/>
    <w:lvl w:ilvl="0" w:tplc="1C7AF79C">
      <w:start w:val="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50135"/>
    <w:multiLevelType w:val="hybridMultilevel"/>
    <w:tmpl w:val="1C4628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83170B"/>
    <w:multiLevelType w:val="hybridMultilevel"/>
    <w:tmpl w:val="1C4628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74F7D"/>
    <w:multiLevelType w:val="multilevel"/>
    <w:tmpl w:val="0790824A"/>
    <w:name w:val="CustomListNum"/>
    <w:lvl w:ilvl="0">
      <w:start w:val="1"/>
      <w:numFmt w:val="decimal"/>
      <w:lvlText w:val="%1."/>
      <w:lvlJc w:val="left"/>
      <w:pPr>
        <w:tabs>
          <w:tab w:val="num" w:pos="2761"/>
        </w:tabs>
        <w:ind w:left="2761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2761"/>
        </w:tabs>
        <w:ind w:left="2761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3469"/>
        </w:tabs>
        <w:ind w:left="3469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4178"/>
        </w:tabs>
        <w:ind w:left="4178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4887"/>
        </w:tabs>
        <w:ind w:left="4887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4212"/>
        </w:tabs>
        <w:ind w:left="42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32"/>
        </w:tabs>
        <w:ind w:left="49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92"/>
        </w:tabs>
        <w:ind w:left="5292" w:hanging="360"/>
      </w:pPr>
      <w:rPr>
        <w:rFonts w:hint="default"/>
      </w:rPr>
    </w:lvl>
  </w:abstractNum>
  <w:abstractNum w:abstractNumId="10">
    <w:nsid w:val="17083AF2"/>
    <w:multiLevelType w:val="hybridMultilevel"/>
    <w:tmpl w:val="3692101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3B5547"/>
    <w:multiLevelType w:val="hybridMultilevel"/>
    <w:tmpl w:val="A888E40E"/>
    <w:lvl w:ilvl="0" w:tplc="3050F75C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F2FED"/>
    <w:multiLevelType w:val="hybridMultilevel"/>
    <w:tmpl w:val="A74A63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C3089"/>
    <w:multiLevelType w:val="hybridMultilevel"/>
    <w:tmpl w:val="827A2BC0"/>
    <w:name w:val="SchCustomListNum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23B7E"/>
    <w:multiLevelType w:val="multilevel"/>
    <w:tmpl w:val="37FC3244"/>
    <w:lvl w:ilvl="0">
      <w:start w:val="1"/>
      <w:numFmt w:val="decimal"/>
      <w:pStyle w:val="H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</w:lvl>
    <w:lvl w:ilvl="6">
      <w:start w:val="1"/>
      <w:numFmt w:val="bullet"/>
      <w:pStyle w:val="H7"/>
      <w:lvlText w:val="–"/>
      <w:lvlJc w:val="left"/>
      <w:pPr>
        <w:tabs>
          <w:tab w:val="num" w:pos="1417"/>
        </w:tabs>
        <w:ind w:left="1417" w:hanging="85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E705552"/>
    <w:multiLevelType w:val="hybridMultilevel"/>
    <w:tmpl w:val="05F611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1E32F34"/>
    <w:multiLevelType w:val="multilevel"/>
    <w:tmpl w:val="A3A0B02E"/>
    <w:name w:val="Lovells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4B572BF"/>
    <w:multiLevelType w:val="hybridMultilevel"/>
    <w:tmpl w:val="6632FCAA"/>
    <w:lvl w:ilvl="0" w:tplc="09C2BA66">
      <w:start w:val="1"/>
      <w:numFmt w:val="decimal"/>
      <w:lvlText w:val="1.4.%1."/>
      <w:lvlJc w:val="left"/>
      <w:pPr>
        <w:ind w:left="1440" w:hanging="360"/>
      </w:pPr>
      <w:rPr>
        <w:rFonts w:hint="default"/>
      </w:rPr>
    </w:lvl>
    <w:lvl w:ilvl="1" w:tplc="09C2BA66">
      <w:start w:val="1"/>
      <w:numFmt w:val="decimal"/>
      <w:lvlText w:val="1.4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8169D2"/>
    <w:multiLevelType w:val="hybridMultilevel"/>
    <w:tmpl w:val="B7EC6122"/>
    <w:lvl w:ilvl="0" w:tplc="0409001B">
      <w:start w:val="1"/>
      <w:numFmt w:val="lowerRoman"/>
      <w:lvlText w:val="%1."/>
      <w:lvlJc w:val="righ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26CA3C94"/>
    <w:multiLevelType w:val="hybridMultilevel"/>
    <w:tmpl w:val="D138F5AC"/>
    <w:lvl w:ilvl="0" w:tplc="79D2DCF0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DD33CD"/>
    <w:multiLevelType w:val="hybridMultilevel"/>
    <w:tmpl w:val="0838A0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365EB9"/>
    <w:multiLevelType w:val="hybridMultilevel"/>
    <w:tmpl w:val="CBD68B12"/>
    <w:lvl w:ilvl="0" w:tplc="99FA8F62">
      <w:start w:val="1"/>
      <w:numFmt w:val="decimal"/>
      <w:lvlText w:val="1.%1"/>
      <w:lvlJc w:val="left"/>
      <w:pPr>
        <w:ind w:left="720" w:hanging="360"/>
      </w:pPr>
      <w:rPr>
        <w:rFonts w:ascii="Arial" w:hAnsi="Arial" w:cs="Arial" w:hint="default"/>
        <w:b/>
        <w:color w:val="FF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981396"/>
    <w:multiLevelType w:val="hybridMultilevel"/>
    <w:tmpl w:val="4F5E43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70605F"/>
    <w:multiLevelType w:val="multilevel"/>
    <w:tmpl w:val="A2E4761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24">
    <w:nsid w:val="32A2226B"/>
    <w:multiLevelType w:val="hybridMultilevel"/>
    <w:tmpl w:val="A5F2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722F51"/>
    <w:multiLevelType w:val="hybridMultilevel"/>
    <w:tmpl w:val="FDB6CB3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106946"/>
    <w:multiLevelType w:val="hybridMultilevel"/>
    <w:tmpl w:val="BEFC60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D66EEB"/>
    <w:multiLevelType w:val="hybridMultilevel"/>
    <w:tmpl w:val="1C4628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AC189C"/>
    <w:multiLevelType w:val="hybridMultilevel"/>
    <w:tmpl w:val="9BFA3F3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1187B56"/>
    <w:multiLevelType w:val="hybridMultilevel"/>
    <w:tmpl w:val="D02CE7E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C01E79"/>
    <w:multiLevelType w:val="hybridMultilevel"/>
    <w:tmpl w:val="5B9A77E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0847FB"/>
    <w:multiLevelType w:val="hybridMultilevel"/>
    <w:tmpl w:val="43E8746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321E4F"/>
    <w:multiLevelType w:val="hybridMultilevel"/>
    <w:tmpl w:val="E0107360"/>
    <w:lvl w:ilvl="0" w:tplc="0512EC32">
      <w:start w:val="11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4D47631B"/>
    <w:multiLevelType w:val="hybridMultilevel"/>
    <w:tmpl w:val="BA4C7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3E08E1"/>
    <w:multiLevelType w:val="hybridMultilevel"/>
    <w:tmpl w:val="07A480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9D3A7C"/>
    <w:multiLevelType w:val="hybridMultilevel"/>
    <w:tmpl w:val="CAA80326"/>
    <w:lvl w:ilvl="0" w:tplc="BD40E8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2936CD"/>
    <w:multiLevelType w:val="hybridMultilevel"/>
    <w:tmpl w:val="3DF6729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BF1956"/>
    <w:multiLevelType w:val="hybridMultilevel"/>
    <w:tmpl w:val="7DBC12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C33024"/>
    <w:multiLevelType w:val="hybridMultilevel"/>
    <w:tmpl w:val="33F46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5F231241"/>
    <w:multiLevelType w:val="hybridMultilevel"/>
    <w:tmpl w:val="87E4DE48"/>
    <w:lvl w:ilvl="0" w:tplc="22BE2946">
      <w:start w:val="1"/>
      <w:numFmt w:val="bullet"/>
      <w:pStyle w:val="Tablebulletitalic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A92CB14">
      <w:start w:val="1"/>
      <w:numFmt w:val="lowerLetter"/>
      <w:lvlText w:val="%3)"/>
      <w:lvlJc w:val="left"/>
      <w:pPr>
        <w:ind w:left="3054" w:hanging="36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0">
    <w:nsid w:val="63EA4E87"/>
    <w:multiLevelType w:val="hybridMultilevel"/>
    <w:tmpl w:val="AF3E7F4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304918"/>
    <w:multiLevelType w:val="hybridMultilevel"/>
    <w:tmpl w:val="CAA80326"/>
    <w:lvl w:ilvl="0" w:tplc="BD40E8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4C66AB"/>
    <w:multiLevelType w:val="multilevel"/>
    <w:tmpl w:val="AF84D19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>
    <w:nsid w:val="6A6C08D8"/>
    <w:multiLevelType w:val="hybridMultilevel"/>
    <w:tmpl w:val="F68261E4"/>
    <w:lvl w:ilvl="0" w:tplc="D1E4A448">
      <w:start w:val="1"/>
      <w:numFmt w:val="bullet"/>
      <w:pStyle w:val="Listapunktowana3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4">
    <w:nsid w:val="6E187021"/>
    <w:multiLevelType w:val="hybridMultilevel"/>
    <w:tmpl w:val="D174E6A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080045"/>
    <w:multiLevelType w:val="hybridMultilevel"/>
    <w:tmpl w:val="F9D2868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20907FD"/>
    <w:multiLevelType w:val="hybridMultilevel"/>
    <w:tmpl w:val="BA4C7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4C0B0E"/>
    <w:multiLevelType w:val="hybridMultilevel"/>
    <w:tmpl w:val="7D2ECCC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1572D9"/>
    <w:multiLevelType w:val="hybridMultilevel"/>
    <w:tmpl w:val="FDB6CB3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5B7445"/>
    <w:multiLevelType w:val="hybridMultilevel"/>
    <w:tmpl w:val="7348250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0"/>
  </w:num>
  <w:num w:numId="4">
    <w:abstractNumId w:val="1"/>
  </w:num>
  <w:num w:numId="5">
    <w:abstractNumId w:val="39"/>
  </w:num>
  <w:num w:numId="6">
    <w:abstractNumId w:val="11"/>
  </w:num>
  <w:num w:numId="7">
    <w:abstractNumId w:val="23"/>
    <w:lvlOverride w:ilvl="0">
      <w:lvl w:ilvl="0">
        <w:start w:val="1"/>
        <w:numFmt w:val="none"/>
        <w:pStyle w:val="SchTitle"/>
        <w:suff w:val="nothing"/>
        <w:lvlText w:val="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1">
      <w:lvl w:ilvl="1">
        <w:start w:val="1"/>
        <w:numFmt w:val="none"/>
        <w:pStyle w:val="SchSubtitle"/>
        <w:isLgl/>
        <w:suff w:val="nothing"/>
        <w:lvlText w:val="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2">
      <w:lvl w:ilvl="2">
        <w:start w:val="1"/>
        <w:numFmt w:val="decimal"/>
        <w:pStyle w:val="SchNumber1"/>
        <w:lvlText w:val="%3.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</w:rPr>
      </w:lvl>
    </w:lvlOverride>
    <w:lvlOverride w:ilvl="3">
      <w:lvl w:ilvl="3">
        <w:start w:val="1"/>
        <w:numFmt w:val="decimal"/>
        <w:pStyle w:val="SchNumber2"/>
        <w:lvlText w:val="%3.%4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lowerLetter"/>
        <w:pStyle w:val="SchNumber3"/>
        <w:lvlText w:val="(%5)"/>
        <w:lvlJc w:val="left"/>
        <w:pPr>
          <w:tabs>
            <w:tab w:val="num" w:pos="1418"/>
          </w:tabs>
          <w:ind w:left="1418" w:hanging="709"/>
        </w:pPr>
        <w:rPr>
          <w:rFonts w:ascii="Arial" w:hAnsi="Arial" w:cs="Arial" w:hint="default"/>
          <w:b w:val="0"/>
        </w:rPr>
      </w:lvl>
    </w:lvlOverride>
    <w:lvlOverride w:ilvl="5">
      <w:lvl w:ilvl="5">
        <w:start w:val="1"/>
        <w:numFmt w:val="lowerRoman"/>
        <w:pStyle w:val="SchNumber4"/>
        <w:lvlText w:val="(%6)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6">
      <w:lvl w:ilvl="6">
        <w:start w:val="1"/>
        <w:numFmt w:val="decimal"/>
        <w:pStyle w:val="SchNumber5"/>
        <w:lvlText w:val="(%7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-31680"/>
          </w:tabs>
          <w:ind w:left="0" w:firstLine="0"/>
        </w:pPr>
        <w:rPr>
          <w:rFonts w:hint="default"/>
        </w:rPr>
      </w:lvl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5"/>
  </w:num>
  <w:num w:numId="11">
    <w:abstractNumId w:val="4"/>
  </w:num>
  <w:num w:numId="12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1"/>
  </w:num>
  <w:num w:numId="15">
    <w:abstractNumId w:val="35"/>
  </w:num>
  <w:num w:numId="16">
    <w:abstractNumId w:val="42"/>
  </w:num>
  <w:num w:numId="17">
    <w:abstractNumId w:val="43"/>
  </w:num>
  <w:num w:numId="18">
    <w:abstractNumId w:val="33"/>
  </w:num>
  <w:num w:numId="19">
    <w:abstractNumId w:val="46"/>
  </w:num>
  <w:num w:numId="20">
    <w:abstractNumId w:val="5"/>
  </w:num>
  <w:num w:numId="21">
    <w:abstractNumId w:val="30"/>
  </w:num>
  <w:num w:numId="22">
    <w:abstractNumId w:val="22"/>
  </w:num>
  <w:num w:numId="23">
    <w:abstractNumId w:val="7"/>
  </w:num>
  <w:num w:numId="24">
    <w:abstractNumId w:val="40"/>
  </w:num>
  <w:num w:numId="25">
    <w:abstractNumId w:val="31"/>
  </w:num>
  <w:num w:numId="26">
    <w:abstractNumId w:val="47"/>
  </w:num>
  <w:num w:numId="27">
    <w:abstractNumId w:val="20"/>
  </w:num>
  <w:num w:numId="28">
    <w:abstractNumId w:val="49"/>
  </w:num>
  <w:num w:numId="29">
    <w:abstractNumId w:val="12"/>
  </w:num>
  <w:num w:numId="30">
    <w:abstractNumId w:val="36"/>
  </w:num>
  <w:num w:numId="31">
    <w:abstractNumId w:val="29"/>
  </w:num>
  <w:num w:numId="32">
    <w:abstractNumId w:val="18"/>
  </w:num>
  <w:num w:numId="33">
    <w:abstractNumId w:val="44"/>
  </w:num>
  <w:num w:numId="34">
    <w:abstractNumId w:val="25"/>
  </w:num>
  <w:num w:numId="35">
    <w:abstractNumId w:val="10"/>
  </w:num>
  <w:num w:numId="36">
    <w:abstractNumId w:val="45"/>
  </w:num>
  <w:num w:numId="37">
    <w:abstractNumId w:val="26"/>
  </w:num>
  <w:num w:numId="38">
    <w:abstractNumId w:val="19"/>
  </w:num>
  <w:num w:numId="39">
    <w:abstractNumId w:val="19"/>
  </w:num>
  <w:num w:numId="40">
    <w:abstractNumId w:val="38"/>
  </w:num>
  <w:num w:numId="41">
    <w:abstractNumId w:val="2"/>
  </w:num>
  <w:num w:numId="42">
    <w:abstractNumId w:val="28"/>
  </w:num>
  <w:num w:numId="43">
    <w:abstractNumId w:val="21"/>
  </w:num>
  <w:num w:numId="44">
    <w:abstractNumId w:val="34"/>
  </w:num>
  <w:num w:numId="45">
    <w:abstractNumId w:val="19"/>
  </w:num>
  <w:num w:numId="46">
    <w:abstractNumId w:val="19"/>
  </w:num>
  <w:num w:numId="47">
    <w:abstractNumId w:val="17"/>
  </w:num>
  <w:num w:numId="48">
    <w:abstractNumId w:val="8"/>
  </w:num>
  <w:num w:numId="49">
    <w:abstractNumId w:val="37"/>
  </w:num>
  <w:num w:numId="50">
    <w:abstractNumId w:val="19"/>
  </w:num>
  <w:num w:numId="51">
    <w:abstractNumId w:val="48"/>
  </w:num>
  <w:num w:numId="52">
    <w:abstractNumId w:val="19"/>
  </w:num>
  <w:num w:numId="53">
    <w:abstractNumId w:val="27"/>
  </w:num>
  <w:num w:numId="54">
    <w:abstractNumId w:val="6"/>
  </w:num>
  <w:num w:numId="55">
    <w:abstractNumId w:val="32"/>
  </w:num>
  <w:num w:numId="56">
    <w:abstractNumId w:val="2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hideSpellingError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EC"/>
    <w:rsid w:val="00000C54"/>
    <w:rsid w:val="00001122"/>
    <w:rsid w:val="000012D0"/>
    <w:rsid w:val="000042F5"/>
    <w:rsid w:val="00004F73"/>
    <w:rsid w:val="00007957"/>
    <w:rsid w:val="000104B2"/>
    <w:rsid w:val="00011ACF"/>
    <w:rsid w:val="00012545"/>
    <w:rsid w:val="000133F2"/>
    <w:rsid w:val="00013727"/>
    <w:rsid w:val="0001533F"/>
    <w:rsid w:val="00016334"/>
    <w:rsid w:val="00017B18"/>
    <w:rsid w:val="00017F70"/>
    <w:rsid w:val="000204A8"/>
    <w:rsid w:val="00020756"/>
    <w:rsid w:val="000209D2"/>
    <w:rsid w:val="00020A8F"/>
    <w:rsid w:val="000213D2"/>
    <w:rsid w:val="000219E6"/>
    <w:rsid w:val="00023791"/>
    <w:rsid w:val="00024959"/>
    <w:rsid w:val="00024CFD"/>
    <w:rsid w:val="000259EC"/>
    <w:rsid w:val="00026C1F"/>
    <w:rsid w:val="0002704B"/>
    <w:rsid w:val="00027600"/>
    <w:rsid w:val="000318CB"/>
    <w:rsid w:val="00033335"/>
    <w:rsid w:val="000335CF"/>
    <w:rsid w:val="00036780"/>
    <w:rsid w:val="0003700B"/>
    <w:rsid w:val="00037B37"/>
    <w:rsid w:val="00040DDD"/>
    <w:rsid w:val="00043881"/>
    <w:rsid w:val="000446C9"/>
    <w:rsid w:val="000503BB"/>
    <w:rsid w:val="00051A73"/>
    <w:rsid w:val="0005330B"/>
    <w:rsid w:val="000539DC"/>
    <w:rsid w:val="000541AB"/>
    <w:rsid w:val="000542B4"/>
    <w:rsid w:val="000546DF"/>
    <w:rsid w:val="00057905"/>
    <w:rsid w:val="00062BD2"/>
    <w:rsid w:val="00064023"/>
    <w:rsid w:val="0006565E"/>
    <w:rsid w:val="000662EF"/>
    <w:rsid w:val="00067F9A"/>
    <w:rsid w:val="000714A5"/>
    <w:rsid w:val="00072A80"/>
    <w:rsid w:val="00072B9B"/>
    <w:rsid w:val="000733AA"/>
    <w:rsid w:val="00075207"/>
    <w:rsid w:val="0007565F"/>
    <w:rsid w:val="000756B2"/>
    <w:rsid w:val="00081539"/>
    <w:rsid w:val="0008187F"/>
    <w:rsid w:val="00081DAD"/>
    <w:rsid w:val="000824EC"/>
    <w:rsid w:val="000829CE"/>
    <w:rsid w:val="00082EF4"/>
    <w:rsid w:val="0008364F"/>
    <w:rsid w:val="00084441"/>
    <w:rsid w:val="00085257"/>
    <w:rsid w:val="000854DE"/>
    <w:rsid w:val="00085CE8"/>
    <w:rsid w:val="00085F23"/>
    <w:rsid w:val="0008615F"/>
    <w:rsid w:val="00087623"/>
    <w:rsid w:val="000876D7"/>
    <w:rsid w:val="000878DF"/>
    <w:rsid w:val="00090126"/>
    <w:rsid w:val="00090345"/>
    <w:rsid w:val="00093689"/>
    <w:rsid w:val="000941B3"/>
    <w:rsid w:val="00094A7B"/>
    <w:rsid w:val="00094D09"/>
    <w:rsid w:val="0009537A"/>
    <w:rsid w:val="000972E7"/>
    <w:rsid w:val="000976D2"/>
    <w:rsid w:val="000A05B3"/>
    <w:rsid w:val="000A0E17"/>
    <w:rsid w:val="000A19D1"/>
    <w:rsid w:val="000A21F9"/>
    <w:rsid w:val="000A24EF"/>
    <w:rsid w:val="000A4020"/>
    <w:rsid w:val="000A5142"/>
    <w:rsid w:val="000A59A8"/>
    <w:rsid w:val="000B0CE6"/>
    <w:rsid w:val="000B2DC8"/>
    <w:rsid w:val="000B3543"/>
    <w:rsid w:val="000B35C0"/>
    <w:rsid w:val="000B3AB0"/>
    <w:rsid w:val="000B4761"/>
    <w:rsid w:val="000B6A07"/>
    <w:rsid w:val="000C0536"/>
    <w:rsid w:val="000C177B"/>
    <w:rsid w:val="000C3A46"/>
    <w:rsid w:val="000C43F1"/>
    <w:rsid w:val="000C572D"/>
    <w:rsid w:val="000C5B57"/>
    <w:rsid w:val="000C5E01"/>
    <w:rsid w:val="000C6612"/>
    <w:rsid w:val="000D13CE"/>
    <w:rsid w:val="000D28AC"/>
    <w:rsid w:val="000D3775"/>
    <w:rsid w:val="000D4982"/>
    <w:rsid w:val="000D4A73"/>
    <w:rsid w:val="000D51A6"/>
    <w:rsid w:val="000D64FD"/>
    <w:rsid w:val="000D660C"/>
    <w:rsid w:val="000E158E"/>
    <w:rsid w:val="000E1758"/>
    <w:rsid w:val="000E19A2"/>
    <w:rsid w:val="000E1A33"/>
    <w:rsid w:val="000E306F"/>
    <w:rsid w:val="000E3E70"/>
    <w:rsid w:val="000E478F"/>
    <w:rsid w:val="000E47D4"/>
    <w:rsid w:val="000E4875"/>
    <w:rsid w:val="000E6277"/>
    <w:rsid w:val="000F0D64"/>
    <w:rsid w:val="000F1E61"/>
    <w:rsid w:val="000F4CF8"/>
    <w:rsid w:val="000F58CB"/>
    <w:rsid w:val="000F663A"/>
    <w:rsid w:val="000F6829"/>
    <w:rsid w:val="000F7CCD"/>
    <w:rsid w:val="00100108"/>
    <w:rsid w:val="00101D0A"/>
    <w:rsid w:val="00103EE9"/>
    <w:rsid w:val="00104D08"/>
    <w:rsid w:val="0010652E"/>
    <w:rsid w:val="00106D2D"/>
    <w:rsid w:val="001108CD"/>
    <w:rsid w:val="0011101C"/>
    <w:rsid w:val="001110FC"/>
    <w:rsid w:val="00111A7B"/>
    <w:rsid w:val="00112ECD"/>
    <w:rsid w:val="00113100"/>
    <w:rsid w:val="00114C07"/>
    <w:rsid w:val="00115BC1"/>
    <w:rsid w:val="0012028E"/>
    <w:rsid w:val="00121322"/>
    <w:rsid w:val="00121BF9"/>
    <w:rsid w:val="00124B28"/>
    <w:rsid w:val="00125EC3"/>
    <w:rsid w:val="00126F06"/>
    <w:rsid w:val="00126FF2"/>
    <w:rsid w:val="0013182E"/>
    <w:rsid w:val="00133CA1"/>
    <w:rsid w:val="0013430B"/>
    <w:rsid w:val="001346C5"/>
    <w:rsid w:val="001350D9"/>
    <w:rsid w:val="00135501"/>
    <w:rsid w:val="00135C03"/>
    <w:rsid w:val="00135C3A"/>
    <w:rsid w:val="00136234"/>
    <w:rsid w:val="001365D9"/>
    <w:rsid w:val="00140EA8"/>
    <w:rsid w:val="00142474"/>
    <w:rsid w:val="00143A39"/>
    <w:rsid w:val="001440BB"/>
    <w:rsid w:val="00145214"/>
    <w:rsid w:val="00150876"/>
    <w:rsid w:val="0015290D"/>
    <w:rsid w:val="00152F86"/>
    <w:rsid w:val="00154FDA"/>
    <w:rsid w:val="0015535D"/>
    <w:rsid w:val="00155C54"/>
    <w:rsid w:val="00156EAB"/>
    <w:rsid w:val="001570AC"/>
    <w:rsid w:val="00162428"/>
    <w:rsid w:val="00162FD1"/>
    <w:rsid w:val="00163BB6"/>
    <w:rsid w:val="0016492B"/>
    <w:rsid w:val="00166014"/>
    <w:rsid w:val="001712EF"/>
    <w:rsid w:val="0017229D"/>
    <w:rsid w:val="001724ED"/>
    <w:rsid w:val="001730EE"/>
    <w:rsid w:val="00173CE7"/>
    <w:rsid w:val="00174571"/>
    <w:rsid w:val="00175BC5"/>
    <w:rsid w:val="001762A7"/>
    <w:rsid w:val="00176C91"/>
    <w:rsid w:val="00177155"/>
    <w:rsid w:val="00182535"/>
    <w:rsid w:val="00182E0F"/>
    <w:rsid w:val="00183870"/>
    <w:rsid w:val="00183E86"/>
    <w:rsid w:val="00183F27"/>
    <w:rsid w:val="00184FE4"/>
    <w:rsid w:val="0018654F"/>
    <w:rsid w:val="00186D21"/>
    <w:rsid w:val="001903B4"/>
    <w:rsid w:val="00190D5E"/>
    <w:rsid w:val="00191737"/>
    <w:rsid w:val="001919A0"/>
    <w:rsid w:val="0019320B"/>
    <w:rsid w:val="001942F5"/>
    <w:rsid w:val="00194462"/>
    <w:rsid w:val="001945C4"/>
    <w:rsid w:val="00195EEA"/>
    <w:rsid w:val="00196E95"/>
    <w:rsid w:val="0019720F"/>
    <w:rsid w:val="0019733B"/>
    <w:rsid w:val="00197645"/>
    <w:rsid w:val="001A13F1"/>
    <w:rsid w:val="001A2018"/>
    <w:rsid w:val="001A5306"/>
    <w:rsid w:val="001A65B0"/>
    <w:rsid w:val="001B0CB9"/>
    <w:rsid w:val="001B1F4F"/>
    <w:rsid w:val="001B2F61"/>
    <w:rsid w:val="001B40CC"/>
    <w:rsid w:val="001B41F8"/>
    <w:rsid w:val="001B7638"/>
    <w:rsid w:val="001B7CB4"/>
    <w:rsid w:val="001C08A6"/>
    <w:rsid w:val="001C0C29"/>
    <w:rsid w:val="001C0D79"/>
    <w:rsid w:val="001C163F"/>
    <w:rsid w:val="001C4F83"/>
    <w:rsid w:val="001C6668"/>
    <w:rsid w:val="001D0055"/>
    <w:rsid w:val="001D0D05"/>
    <w:rsid w:val="001D24BB"/>
    <w:rsid w:val="001D286C"/>
    <w:rsid w:val="001D4225"/>
    <w:rsid w:val="001D49F5"/>
    <w:rsid w:val="001D4F9F"/>
    <w:rsid w:val="001D5412"/>
    <w:rsid w:val="001D5B1E"/>
    <w:rsid w:val="001D6321"/>
    <w:rsid w:val="001D7A70"/>
    <w:rsid w:val="001E199A"/>
    <w:rsid w:val="001E2068"/>
    <w:rsid w:val="001E327A"/>
    <w:rsid w:val="001E371A"/>
    <w:rsid w:val="001E4AFA"/>
    <w:rsid w:val="001E7043"/>
    <w:rsid w:val="001F06C1"/>
    <w:rsid w:val="001F2319"/>
    <w:rsid w:val="001F254E"/>
    <w:rsid w:val="001F4E1D"/>
    <w:rsid w:val="001F51A4"/>
    <w:rsid w:val="001F59E9"/>
    <w:rsid w:val="001F5D17"/>
    <w:rsid w:val="001F7563"/>
    <w:rsid w:val="001F7C2C"/>
    <w:rsid w:val="002009C0"/>
    <w:rsid w:val="00200E20"/>
    <w:rsid w:val="0020178E"/>
    <w:rsid w:val="002035FC"/>
    <w:rsid w:val="00203CEE"/>
    <w:rsid w:val="00203E79"/>
    <w:rsid w:val="00204CBC"/>
    <w:rsid w:val="0020533B"/>
    <w:rsid w:val="002054DE"/>
    <w:rsid w:val="0020636D"/>
    <w:rsid w:val="00207DCC"/>
    <w:rsid w:val="00210E20"/>
    <w:rsid w:val="00211A23"/>
    <w:rsid w:val="00211FE4"/>
    <w:rsid w:val="002143B2"/>
    <w:rsid w:val="0021460E"/>
    <w:rsid w:val="002156D8"/>
    <w:rsid w:val="00216072"/>
    <w:rsid w:val="00216242"/>
    <w:rsid w:val="0021628F"/>
    <w:rsid w:val="00217546"/>
    <w:rsid w:val="00220610"/>
    <w:rsid w:val="00221529"/>
    <w:rsid w:val="0022273C"/>
    <w:rsid w:val="00223223"/>
    <w:rsid w:val="00223A85"/>
    <w:rsid w:val="00223AB4"/>
    <w:rsid w:val="00223F79"/>
    <w:rsid w:val="00224BD4"/>
    <w:rsid w:val="002252F0"/>
    <w:rsid w:val="002254EC"/>
    <w:rsid w:val="0023100D"/>
    <w:rsid w:val="002316AF"/>
    <w:rsid w:val="00231EB3"/>
    <w:rsid w:val="00234471"/>
    <w:rsid w:val="002348A7"/>
    <w:rsid w:val="00235EE4"/>
    <w:rsid w:val="00235F28"/>
    <w:rsid w:val="00236941"/>
    <w:rsid w:val="00236DDE"/>
    <w:rsid w:val="00237CA0"/>
    <w:rsid w:val="00241262"/>
    <w:rsid w:val="00242190"/>
    <w:rsid w:val="00242B22"/>
    <w:rsid w:val="00244028"/>
    <w:rsid w:val="002440AB"/>
    <w:rsid w:val="00246326"/>
    <w:rsid w:val="00246996"/>
    <w:rsid w:val="00246BDA"/>
    <w:rsid w:val="00246E6C"/>
    <w:rsid w:val="00247F64"/>
    <w:rsid w:val="002514AB"/>
    <w:rsid w:val="00251EE4"/>
    <w:rsid w:val="002529D1"/>
    <w:rsid w:val="002531EA"/>
    <w:rsid w:val="002545F7"/>
    <w:rsid w:val="00254822"/>
    <w:rsid w:val="00255A0C"/>
    <w:rsid w:val="00255DB9"/>
    <w:rsid w:val="00255F0B"/>
    <w:rsid w:val="00255F9B"/>
    <w:rsid w:val="00256B0C"/>
    <w:rsid w:val="00256D42"/>
    <w:rsid w:val="00257D8A"/>
    <w:rsid w:val="00260D4C"/>
    <w:rsid w:val="00260E8A"/>
    <w:rsid w:val="00262763"/>
    <w:rsid w:val="0026529A"/>
    <w:rsid w:val="002674ED"/>
    <w:rsid w:val="00267549"/>
    <w:rsid w:val="002701C6"/>
    <w:rsid w:val="0027022D"/>
    <w:rsid w:val="00270E04"/>
    <w:rsid w:val="00271027"/>
    <w:rsid w:val="00271FFF"/>
    <w:rsid w:val="002728AD"/>
    <w:rsid w:val="00273C99"/>
    <w:rsid w:val="00273DF4"/>
    <w:rsid w:val="00274603"/>
    <w:rsid w:val="002753E2"/>
    <w:rsid w:val="00275C36"/>
    <w:rsid w:val="00276734"/>
    <w:rsid w:val="00277CD0"/>
    <w:rsid w:val="0028045B"/>
    <w:rsid w:val="00280A7A"/>
    <w:rsid w:val="00281300"/>
    <w:rsid w:val="00281BCB"/>
    <w:rsid w:val="0028262A"/>
    <w:rsid w:val="00282BCE"/>
    <w:rsid w:val="00283260"/>
    <w:rsid w:val="002834DF"/>
    <w:rsid w:val="00283AD7"/>
    <w:rsid w:val="00283CE4"/>
    <w:rsid w:val="002848E8"/>
    <w:rsid w:val="00284C95"/>
    <w:rsid w:val="0028528A"/>
    <w:rsid w:val="002858CF"/>
    <w:rsid w:val="0029087C"/>
    <w:rsid w:val="00290954"/>
    <w:rsid w:val="00290AE7"/>
    <w:rsid w:val="00290B9C"/>
    <w:rsid w:val="00292681"/>
    <w:rsid w:val="002950B2"/>
    <w:rsid w:val="0029589F"/>
    <w:rsid w:val="00295C3C"/>
    <w:rsid w:val="00296B61"/>
    <w:rsid w:val="00297A7B"/>
    <w:rsid w:val="002A0008"/>
    <w:rsid w:val="002A0660"/>
    <w:rsid w:val="002A08A1"/>
    <w:rsid w:val="002A0904"/>
    <w:rsid w:val="002A0A81"/>
    <w:rsid w:val="002A1274"/>
    <w:rsid w:val="002A1535"/>
    <w:rsid w:val="002A2F19"/>
    <w:rsid w:val="002A30D6"/>
    <w:rsid w:val="002A392A"/>
    <w:rsid w:val="002A3FAD"/>
    <w:rsid w:val="002A4D6C"/>
    <w:rsid w:val="002A6D71"/>
    <w:rsid w:val="002A6D8A"/>
    <w:rsid w:val="002A6EC6"/>
    <w:rsid w:val="002B0E48"/>
    <w:rsid w:val="002B1E98"/>
    <w:rsid w:val="002B5A0D"/>
    <w:rsid w:val="002B60AC"/>
    <w:rsid w:val="002B63BB"/>
    <w:rsid w:val="002B69D3"/>
    <w:rsid w:val="002C1287"/>
    <w:rsid w:val="002C1745"/>
    <w:rsid w:val="002C2199"/>
    <w:rsid w:val="002C4E70"/>
    <w:rsid w:val="002C5115"/>
    <w:rsid w:val="002C5526"/>
    <w:rsid w:val="002C5DB4"/>
    <w:rsid w:val="002C66E0"/>
    <w:rsid w:val="002C68D2"/>
    <w:rsid w:val="002C6F83"/>
    <w:rsid w:val="002C7BAA"/>
    <w:rsid w:val="002D0495"/>
    <w:rsid w:val="002D2206"/>
    <w:rsid w:val="002D2573"/>
    <w:rsid w:val="002D30F9"/>
    <w:rsid w:val="002D5DF1"/>
    <w:rsid w:val="002D7228"/>
    <w:rsid w:val="002D78E9"/>
    <w:rsid w:val="002D7A9A"/>
    <w:rsid w:val="002E06B0"/>
    <w:rsid w:val="002E0A0D"/>
    <w:rsid w:val="002E36C6"/>
    <w:rsid w:val="002E3B33"/>
    <w:rsid w:val="002E757A"/>
    <w:rsid w:val="002F121E"/>
    <w:rsid w:val="002F1274"/>
    <w:rsid w:val="002F13DB"/>
    <w:rsid w:val="002F48F0"/>
    <w:rsid w:val="0030152B"/>
    <w:rsid w:val="003019F2"/>
    <w:rsid w:val="00301ACF"/>
    <w:rsid w:val="00301F54"/>
    <w:rsid w:val="003022E8"/>
    <w:rsid w:val="003024B9"/>
    <w:rsid w:val="003032E1"/>
    <w:rsid w:val="003033B8"/>
    <w:rsid w:val="003062AD"/>
    <w:rsid w:val="00310976"/>
    <w:rsid w:val="0031109B"/>
    <w:rsid w:val="00311168"/>
    <w:rsid w:val="00312149"/>
    <w:rsid w:val="003123D2"/>
    <w:rsid w:val="00312A46"/>
    <w:rsid w:val="00312FE6"/>
    <w:rsid w:val="003140B4"/>
    <w:rsid w:val="0031497A"/>
    <w:rsid w:val="0031715E"/>
    <w:rsid w:val="00320381"/>
    <w:rsid w:val="00320435"/>
    <w:rsid w:val="003215F5"/>
    <w:rsid w:val="0032202D"/>
    <w:rsid w:val="0032411C"/>
    <w:rsid w:val="00324D50"/>
    <w:rsid w:val="003269B4"/>
    <w:rsid w:val="00327454"/>
    <w:rsid w:val="00331626"/>
    <w:rsid w:val="003317B4"/>
    <w:rsid w:val="00331C36"/>
    <w:rsid w:val="00333577"/>
    <w:rsid w:val="0033442C"/>
    <w:rsid w:val="00335814"/>
    <w:rsid w:val="003408B7"/>
    <w:rsid w:val="00341FC6"/>
    <w:rsid w:val="003426B8"/>
    <w:rsid w:val="003435D8"/>
    <w:rsid w:val="0034387F"/>
    <w:rsid w:val="003447D0"/>
    <w:rsid w:val="003448EF"/>
    <w:rsid w:val="00344909"/>
    <w:rsid w:val="00344EEA"/>
    <w:rsid w:val="00346A40"/>
    <w:rsid w:val="00350AA9"/>
    <w:rsid w:val="003510A2"/>
    <w:rsid w:val="0035254A"/>
    <w:rsid w:val="00354679"/>
    <w:rsid w:val="00355761"/>
    <w:rsid w:val="00356CF9"/>
    <w:rsid w:val="00356F28"/>
    <w:rsid w:val="00357491"/>
    <w:rsid w:val="003615C8"/>
    <w:rsid w:val="003619F4"/>
    <w:rsid w:val="00362886"/>
    <w:rsid w:val="00363111"/>
    <w:rsid w:val="00363BAB"/>
    <w:rsid w:val="00363EEA"/>
    <w:rsid w:val="00363F51"/>
    <w:rsid w:val="0036426F"/>
    <w:rsid w:val="00364391"/>
    <w:rsid w:val="0036540B"/>
    <w:rsid w:val="0036579D"/>
    <w:rsid w:val="0036579F"/>
    <w:rsid w:val="00365820"/>
    <w:rsid w:val="00367BEA"/>
    <w:rsid w:val="00372604"/>
    <w:rsid w:val="00373FAD"/>
    <w:rsid w:val="003744D4"/>
    <w:rsid w:val="00374745"/>
    <w:rsid w:val="003800FC"/>
    <w:rsid w:val="0038052E"/>
    <w:rsid w:val="0038132B"/>
    <w:rsid w:val="00381E2C"/>
    <w:rsid w:val="003826FC"/>
    <w:rsid w:val="00383DAE"/>
    <w:rsid w:val="00384234"/>
    <w:rsid w:val="00384890"/>
    <w:rsid w:val="00384906"/>
    <w:rsid w:val="003851AC"/>
    <w:rsid w:val="00385C53"/>
    <w:rsid w:val="00385E6D"/>
    <w:rsid w:val="00386E6F"/>
    <w:rsid w:val="00387316"/>
    <w:rsid w:val="003900BE"/>
    <w:rsid w:val="0039043D"/>
    <w:rsid w:val="00390A5D"/>
    <w:rsid w:val="00391172"/>
    <w:rsid w:val="003914AD"/>
    <w:rsid w:val="00392119"/>
    <w:rsid w:val="003923CF"/>
    <w:rsid w:val="00393588"/>
    <w:rsid w:val="00395A25"/>
    <w:rsid w:val="0039602A"/>
    <w:rsid w:val="00397ED3"/>
    <w:rsid w:val="003A1A7F"/>
    <w:rsid w:val="003A3293"/>
    <w:rsid w:val="003A53D2"/>
    <w:rsid w:val="003A5EC8"/>
    <w:rsid w:val="003A7378"/>
    <w:rsid w:val="003B0469"/>
    <w:rsid w:val="003B1033"/>
    <w:rsid w:val="003B22CF"/>
    <w:rsid w:val="003B23BA"/>
    <w:rsid w:val="003B2BC6"/>
    <w:rsid w:val="003B4EA5"/>
    <w:rsid w:val="003B6015"/>
    <w:rsid w:val="003C3A0D"/>
    <w:rsid w:val="003C45BE"/>
    <w:rsid w:val="003C6B93"/>
    <w:rsid w:val="003D0096"/>
    <w:rsid w:val="003D0411"/>
    <w:rsid w:val="003D055F"/>
    <w:rsid w:val="003D0E7D"/>
    <w:rsid w:val="003D1A8B"/>
    <w:rsid w:val="003D28F1"/>
    <w:rsid w:val="003D2DC9"/>
    <w:rsid w:val="003D33F6"/>
    <w:rsid w:val="003D4B5A"/>
    <w:rsid w:val="003D4E55"/>
    <w:rsid w:val="003D51B5"/>
    <w:rsid w:val="003D63CB"/>
    <w:rsid w:val="003D774D"/>
    <w:rsid w:val="003D7A51"/>
    <w:rsid w:val="003E0EDB"/>
    <w:rsid w:val="003E1403"/>
    <w:rsid w:val="003E2C8B"/>
    <w:rsid w:val="003E6AF5"/>
    <w:rsid w:val="003E6D36"/>
    <w:rsid w:val="003E7BF2"/>
    <w:rsid w:val="003E7D17"/>
    <w:rsid w:val="003F009F"/>
    <w:rsid w:val="003F075B"/>
    <w:rsid w:val="003F094D"/>
    <w:rsid w:val="003F0D40"/>
    <w:rsid w:val="003F3520"/>
    <w:rsid w:val="003F4FB0"/>
    <w:rsid w:val="003F5DE3"/>
    <w:rsid w:val="003F69FE"/>
    <w:rsid w:val="003F7942"/>
    <w:rsid w:val="004003D9"/>
    <w:rsid w:val="004009C9"/>
    <w:rsid w:val="00401C54"/>
    <w:rsid w:val="00401DAA"/>
    <w:rsid w:val="00402D81"/>
    <w:rsid w:val="00402FBF"/>
    <w:rsid w:val="00404E5E"/>
    <w:rsid w:val="00405EB3"/>
    <w:rsid w:val="00406D80"/>
    <w:rsid w:val="0041006C"/>
    <w:rsid w:val="004104E4"/>
    <w:rsid w:val="004119B5"/>
    <w:rsid w:val="0041348C"/>
    <w:rsid w:val="004134FE"/>
    <w:rsid w:val="00416FBE"/>
    <w:rsid w:val="00417878"/>
    <w:rsid w:val="00421CC0"/>
    <w:rsid w:val="00423B4D"/>
    <w:rsid w:val="00423C5D"/>
    <w:rsid w:val="00426678"/>
    <w:rsid w:val="004304E7"/>
    <w:rsid w:val="00432C42"/>
    <w:rsid w:val="00433888"/>
    <w:rsid w:val="004340CB"/>
    <w:rsid w:val="004350DC"/>
    <w:rsid w:val="004353BD"/>
    <w:rsid w:val="004418DC"/>
    <w:rsid w:val="00441AD5"/>
    <w:rsid w:val="00441DD5"/>
    <w:rsid w:val="00443612"/>
    <w:rsid w:val="00444884"/>
    <w:rsid w:val="004477F8"/>
    <w:rsid w:val="0044790C"/>
    <w:rsid w:val="00447DA0"/>
    <w:rsid w:val="00450753"/>
    <w:rsid w:val="00450820"/>
    <w:rsid w:val="0045158D"/>
    <w:rsid w:val="00453EA6"/>
    <w:rsid w:val="00456415"/>
    <w:rsid w:val="00457455"/>
    <w:rsid w:val="00457AB8"/>
    <w:rsid w:val="00462662"/>
    <w:rsid w:val="00463049"/>
    <w:rsid w:val="004647D5"/>
    <w:rsid w:val="00464891"/>
    <w:rsid w:val="00466471"/>
    <w:rsid w:val="004665AC"/>
    <w:rsid w:val="00467EA1"/>
    <w:rsid w:val="00471AF0"/>
    <w:rsid w:val="00471D89"/>
    <w:rsid w:val="00473048"/>
    <w:rsid w:val="004742C2"/>
    <w:rsid w:val="00474399"/>
    <w:rsid w:val="00474599"/>
    <w:rsid w:val="004818FB"/>
    <w:rsid w:val="00483F93"/>
    <w:rsid w:val="004854E1"/>
    <w:rsid w:val="004864D7"/>
    <w:rsid w:val="00487303"/>
    <w:rsid w:val="004901D4"/>
    <w:rsid w:val="00490A6C"/>
    <w:rsid w:val="00493F01"/>
    <w:rsid w:val="004947CB"/>
    <w:rsid w:val="004949F8"/>
    <w:rsid w:val="00494DE0"/>
    <w:rsid w:val="00494FCF"/>
    <w:rsid w:val="0049524A"/>
    <w:rsid w:val="0049576D"/>
    <w:rsid w:val="00496510"/>
    <w:rsid w:val="00497B97"/>
    <w:rsid w:val="004A0AAD"/>
    <w:rsid w:val="004A24C4"/>
    <w:rsid w:val="004A2D43"/>
    <w:rsid w:val="004A4034"/>
    <w:rsid w:val="004A40DC"/>
    <w:rsid w:val="004A5A63"/>
    <w:rsid w:val="004A5FB8"/>
    <w:rsid w:val="004A6F41"/>
    <w:rsid w:val="004A7043"/>
    <w:rsid w:val="004B0FBC"/>
    <w:rsid w:val="004B178C"/>
    <w:rsid w:val="004B1B57"/>
    <w:rsid w:val="004B2042"/>
    <w:rsid w:val="004B2B28"/>
    <w:rsid w:val="004B3F80"/>
    <w:rsid w:val="004B598F"/>
    <w:rsid w:val="004B6414"/>
    <w:rsid w:val="004B69C7"/>
    <w:rsid w:val="004B799A"/>
    <w:rsid w:val="004C2CA9"/>
    <w:rsid w:val="004C3535"/>
    <w:rsid w:val="004C36C6"/>
    <w:rsid w:val="004C4805"/>
    <w:rsid w:val="004C5931"/>
    <w:rsid w:val="004D0351"/>
    <w:rsid w:val="004D1E02"/>
    <w:rsid w:val="004D2392"/>
    <w:rsid w:val="004D2DA5"/>
    <w:rsid w:val="004D372D"/>
    <w:rsid w:val="004D516C"/>
    <w:rsid w:val="004D66C2"/>
    <w:rsid w:val="004E026C"/>
    <w:rsid w:val="004E0758"/>
    <w:rsid w:val="004E0EAF"/>
    <w:rsid w:val="004E191D"/>
    <w:rsid w:val="004E1DF9"/>
    <w:rsid w:val="004E2892"/>
    <w:rsid w:val="004E371D"/>
    <w:rsid w:val="004E47B9"/>
    <w:rsid w:val="004E4A7F"/>
    <w:rsid w:val="004E4CF1"/>
    <w:rsid w:val="004E53FF"/>
    <w:rsid w:val="004E5BF9"/>
    <w:rsid w:val="004E5D10"/>
    <w:rsid w:val="004E62C8"/>
    <w:rsid w:val="004E69B7"/>
    <w:rsid w:val="004E7119"/>
    <w:rsid w:val="004E759E"/>
    <w:rsid w:val="004E7787"/>
    <w:rsid w:val="004F0127"/>
    <w:rsid w:val="004F0F7F"/>
    <w:rsid w:val="004F1796"/>
    <w:rsid w:val="004F2564"/>
    <w:rsid w:val="004F3409"/>
    <w:rsid w:val="004F3DB6"/>
    <w:rsid w:val="004F3E62"/>
    <w:rsid w:val="004F45D2"/>
    <w:rsid w:val="004F4CC8"/>
    <w:rsid w:val="004F58E1"/>
    <w:rsid w:val="004F6FF7"/>
    <w:rsid w:val="004F7884"/>
    <w:rsid w:val="00501722"/>
    <w:rsid w:val="00501738"/>
    <w:rsid w:val="00502D02"/>
    <w:rsid w:val="00503154"/>
    <w:rsid w:val="00504068"/>
    <w:rsid w:val="00504246"/>
    <w:rsid w:val="00505F68"/>
    <w:rsid w:val="00511603"/>
    <w:rsid w:val="005116FB"/>
    <w:rsid w:val="005129FC"/>
    <w:rsid w:val="0051479A"/>
    <w:rsid w:val="00514A38"/>
    <w:rsid w:val="005151AE"/>
    <w:rsid w:val="005157A7"/>
    <w:rsid w:val="00515E15"/>
    <w:rsid w:val="005167AD"/>
    <w:rsid w:val="00517162"/>
    <w:rsid w:val="005210E2"/>
    <w:rsid w:val="00523254"/>
    <w:rsid w:val="00523811"/>
    <w:rsid w:val="00523DAC"/>
    <w:rsid w:val="00524412"/>
    <w:rsid w:val="00527145"/>
    <w:rsid w:val="005279A5"/>
    <w:rsid w:val="00530128"/>
    <w:rsid w:val="005319DF"/>
    <w:rsid w:val="00534CE1"/>
    <w:rsid w:val="005352D1"/>
    <w:rsid w:val="00535671"/>
    <w:rsid w:val="00536A79"/>
    <w:rsid w:val="005377AD"/>
    <w:rsid w:val="00537FB2"/>
    <w:rsid w:val="00540509"/>
    <w:rsid w:val="00541C50"/>
    <w:rsid w:val="005428FB"/>
    <w:rsid w:val="0054490A"/>
    <w:rsid w:val="00544E79"/>
    <w:rsid w:val="00545980"/>
    <w:rsid w:val="00546159"/>
    <w:rsid w:val="00546E09"/>
    <w:rsid w:val="005476A1"/>
    <w:rsid w:val="005479BB"/>
    <w:rsid w:val="00550031"/>
    <w:rsid w:val="00551722"/>
    <w:rsid w:val="00551BB0"/>
    <w:rsid w:val="00552F60"/>
    <w:rsid w:val="005537F2"/>
    <w:rsid w:val="00554252"/>
    <w:rsid w:val="00554AA4"/>
    <w:rsid w:val="00554AE5"/>
    <w:rsid w:val="005562EA"/>
    <w:rsid w:val="00556EEB"/>
    <w:rsid w:val="005577A8"/>
    <w:rsid w:val="00560CC9"/>
    <w:rsid w:val="00560CF2"/>
    <w:rsid w:val="005623CE"/>
    <w:rsid w:val="00564576"/>
    <w:rsid w:val="005667E7"/>
    <w:rsid w:val="00567229"/>
    <w:rsid w:val="005673C9"/>
    <w:rsid w:val="00567766"/>
    <w:rsid w:val="00570110"/>
    <w:rsid w:val="005704F8"/>
    <w:rsid w:val="005705CC"/>
    <w:rsid w:val="0057288C"/>
    <w:rsid w:val="005745D4"/>
    <w:rsid w:val="00576644"/>
    <w:rsid w:val="005770F9"/>
    <w:rsid w:val="0058002A"/>
    <w:rsid w:val="00580D50"/>
    <w:rsid w:val="00581A48"/>
    <w:rsid w:val="0058241E"/>
    <w:rsid w:val="005829DB"/>
    <w:rsid w:val="005840F3"/>
    <w:rsid w:val="00585702"/>
    <w:rsid w:val="00585A83"/>
    <w:rsid w:val="00585A90"/>
    <w:rsid w:val="005872FD"/>
    <w:rsid w:val="00587E60"/>
    <w:rsid w:val="00591A32"/>
    <w:rsid w:val="00595D5E"/>
    <w:rsid w:val="00596BFA"/>
    <w:rsid w:val="005A080B"/>
    <w:rsid w:val="005A2895"/>
    <w:rsid w:val="005A319C"/>
    <w:rsid w:val="005A37B6"/>
    <w:rsid w:val="005A3975"/>
    <w:rsid w:val="005A3DAE"/>
    <w:rsid w:val="005A462C"/>
    <w:rsid w:val="005A4910"/>
    <w:rsid w:val="005A4F97"/>
    <w:rsid w:val="005A549D"/>
    <w:rsid w:val="005A555B"/>
    <w:rsid w:val="005A560C"/>
    <w:rsid w:val="005A651B"/>
    <w:rsid w:val="005A696E"/>
    <w:rsid w:val="005B141F"/>
    <w:rsid w:val="005B26C6"/>
    <w:rsid w:val="005B26FC"/>
    <w:rsid w:val="005B2FFA"/>
    <w:rsid w:val="005B4399"/>
    <w:rsid w:val="005C0FB5"/>
    <w:rsid w:val="005C12D4"/>
    <w:rsid w:val="005C32D1"/>
    <w:rsid w:val="005C364E"/>
    <w:rsid w:val="005C3E26"/>
    <w:rsid w:val="005C404F"/>
    <w:rsid w:val="005C4711"/>
    <w:rsid w:val="005C5A13"/>
    <w:rsid w:val="005C6E80"/>
    <w:rsid w:val="005C6F70"/>
    <w:rsid w:val="005D0791"/>
    <w:rsid w:val="005D091B"/>
    <w:rsid w:val="005D165A"/>
    <w:rsid w:val="005D17BB"/>
    <w:rsid w:val="005D1B62"/>
    <w:rsid w:val="005D2F0F"/>
    <w:rsid w:val="005D3AB6"/>
    <w:rsid w:val="005D6064"/>
    <w:rsid w:val="005D6401"/>
    <w:rsid w:val="005D6FD0"/>
    <w:rsid w:val="005D7836"/>
    <w:rsid w:val="005E07A0"/>
    <w:rsid w:val="005E28C6"/>
    <w:rsid w:val="005E3254"/>
    <w:rsid w:val="005E3FB0"/>
    <w:rsid w:val="005E5585"/>
    <w:rsid w:val="005E6308"/>
    <w:rsid w:val="005E69EC"/>
    <w:rsid w:val="005E6DE8"/>
    <w:rsid w:val="005E77AE"/>
    <w:rsid w:val="005F0D1D"/>
    <w:rsid w:val="005F0E18"/>
    <w:rsid w:val="005F12ED"/>
    <w:rsid w:val="005F16F9"/>
    <w:rsid w:val="005F2D6E"/>
    <w:rsid w:val="005F4575"/>
    <w:rsid w:val="005F4913"/>
    <w:rsid w:val="005F50CC"/>
    <w:rsid w:val="005F59C0"/>
    <w:rsid w:val="005F5FB6"/>
    <w:rsid w:val="005F606E"/>
    <w:rsid w:val="005F7963"/>
    <w:rsid w:val="005F7C8D"/>
    <w:rsid w:val="0060006D"/>
    <w:rsid w:val="00601442"/>
    <w:rsid w:val="006019AB"/>
    <w:rsid w:val="00602167"/>
    <w:rsid w:val="0060423E"/>
    <w:rsid w:val="0060457F"/>
    <w:rsid w:val="00606893"/>
    <w:rsid w:val="00606CAD"/>
    <w:rsid w:val="0060747D"/>
    <w:rsid w:val="006075E4"/>
    <w:rsid w:val="00610A51"/>
    <w:rsid w:val="0061101F"/>
    <w:rsid w:val="006122F6"/>
    <w:rsid w:val="00612612"/>
    <w:rsid w:val="0061394B"/>
    <w:rsid w:val="00615D1B"/>
    <w:rsid w:val="00616B5F"/>
    <w:rsid w:val="00620B2A"/>
    <w:rsid w:val="006212E7"/>
    <w:rsid w:val="006214CA"/>
    <w:rsid w:val="00623001"/>
    <w:rsid w:val="00623B77"/>
    <w:rsid w:val="00624BB4"/>
    <w:rsid w:val="00625CD4"/>
    <w:rsid w:val="006322E7"/>
    <w:rsid w:val="00634CD2"/>
    <w:rsid w:val="00634D01"/>
    <w:rsid w:val="006354D6"/>
    <w:rsid w:val="00636368"/>
    <w:rsid w:val="006364AE"/>
    <w:rsid w:val="006401BB"/>
    <w:rsid w:val="00640896"/>
    <w:rsid w:val="00640AC4"/>
    <w:rsid w:val="00640D13"/>
    <w:rsid w:val="00641E0F"/>
    <w:rsid w:val="00642193"/>
    <w:rsid w:val="0064624F"/>
    <w:rsid w:val="006469E8"/>
    <w:rsid w:val="00646BA4"/>
    <w:rsid w:val="00647144"/>
    <w:rsid w:val="00647289"/>
    <w:rsid w:val="00653481"/>
    <w:rsid w:val="00654020"/>
    <w:rsid w:val="006548BC"/>
    <w:rsid w:val="006574C8"/>
    <w:rsid w:val="006606FB"/>
    <w:rsid w:val="00660F96"/>
    <w:rsid w:val="0066291D"/>
    <w:rsid w:val="0066352C"/>
    <w:rsid w:val="006636DC"/>
    <w:rsid w:val="0066379F"/>
    <w:rsid w:val="00663864"/>
    <w:rsid w:val="00664924"/>
    <w:rsid w:val="00664A06"/>
    <w:rsid w:val="00664A18"/>
    <w:rsid w:val="00665072"/>
    <w:rsid w:val="00666F0D"/>
    <w:rsid w:val="00670378"/>
    <w:rsid w:val="00671C42"/>
    <w:rsid w:val="00673123"/>
    <w:rsid w:val="006761EA"/>
    <w:rsid w:val="0067647A"/>
    <w:rsid w:val="00676D0D"/>
    <w:rsid w:val="00680908"/>
    <w:rsid w:val="00681417"/>
    <w:rsid w:val="00683CAB"/>
    <w:rsid w:val="00684E22"/>
    <w:rsid w:val="006850EE"/>
    <w:rsid w:val="00685401"/>
    <w:rsid w:val="00685F42"/>
    <w:rsid w:val="00686064"/>
    <w:rsid w:val="006861BE"/>
    <w:rsid w:val="00686CEE"/>
    <w:rsid w:val="00687C2E"/>
    <w:rsid w:val="00687C83"/>
    <w:rsid w:val="00687CB5"/>
    <w:rsid w:val="00690EDF"/>
    <w:rsid w:val="00693EAB"/>
    <w:rsid w:val="00694190"/>
    <w:rsid w:val="00694268"/>
    <w:rsid w:val="00694287"/>
    <w:rsid w:val="006946D4"/>
    <w:rsid w:val="00694A59"/>
    <w:rsid w:val="00694D25"/>
    <w:rsid w:val="0069625C"/>
    <w:rsid w:val="00697501"/>
    <w:rsid w:val="006976FC"/>
    <w:rsid w:val="006A0C0E"/>
    <w:rsid w:val="006A1007"/>
    <w:rsid w:val="006A5C01"/>
    <w:rsid w:val="006A67AB"/>
    <w:rsid w:val="006A6AD9"/>
    <w:rsid w:val="006A6D0B"/>
    <w:rsid w:val="006A7F9F"/>
    <w:rsid w:val="006B158F"/>
    <w:rsid w:val="006B18BD"/>
    <w:rsid w:val="006B19F5"/>
    <w:rsid w:val="006B1C15"/>
    <w:rsid w:val="006B2478"/>
    <w:rsid w:val="006B28A4"/>
    <w:rsid w:val="006B3370"/>
    <w:rsid w:val="006B3ACF"/>
    <w:rsid w:val="006B4892"/>
    <w:rsid w:val="006B4E15"/>
    <w:rsid w:val="006B669E"/>
    <w:rsid w:val="006B69EF"/>
    <w:rsid w:val="006B6B1C"/>
    <w:rsid w:val="006B742E"/>
    <w:rsid w:val="006C0B61"/>
    <w:rsid w:val="006C0D70"/>
    <w:rsid w:val="006C0E6D"/>
    <w:rsid w:val="006C1A34"/>
    <w:rsid w:val="006C5438"/>
    <w:rsid w:val="006C6758"/>
    <w:rsid w:val="006C770E"/>
    <w:rsid w:val="006D139A"/>
    <w:rsid w:val="006D359B"/>
    <w:rsid w:val="006D44B6"/>
    <w:rsid w:val="006E0B62"/>
    <w:rsid w:val="006E0C90"/>
    <w:rsid w:val="006E17E7"/>
    <w:rsid w:val="006E27A6"/>
    <w:rsid w:val="006E3069"/>
    <w:rsid w:val="006E3BD7"/>
    <w:rsid w:val="006F02CF"/>
    <w:rsid w:val="006F0586"/>
    <w:rsid w:val="006F07D6"/>
    <w:rsid w:val="006F0A35"/>
    <w:rsid w:val="006F0D26"/>
    <w:rsid w:val="006F1636"/>
    <w:rsid w:val="006F280D"/>
    <w:rsid w:val="006F2B3C"/>
    <w:rsid w:val="006F2B6F"/>
    <w:rsid w:val="006F30F6"/>
    <w:rsid w:val="006F39F1"/>
    <w:rsid w:val="006F47C6"/>
    <w:rsid w:val="006F66F2"/>
    <w:rsid w:val="006F7C46"/>
    <w:rsid w:val="00701003"/>
    <w:rsid w:val="00701D22"/>
    <w:rsid w:val="00702585"/>
    <w:rsid w:val="00703CCD"/>
    <w:rsid w:val="0070417B"/>
    <w:rsid w:val="007048DD"/>
    <w:rsid w:val="00704E7A"/>
    <w:rsid w:val="007062B6"/>
    <w:rsid w:val="00706CE2"/>
    <w:rsid w:val="00706EEB"/>
    <w:rsid w:val="00706F61"/>
    <w:rsid w:val="00707C8F"/>
    <w:rsid w:val="00707D15"/>
    <w:rsid w:val="007106E0"/>
    <w:rsid w:val="00711E78"/>
    <w:rsid w:val="0071268E"/>
    <w:rsid w:val="00713C47"/>
    <w:rsid w:val="00714A15"/>
    <w:rsid w:val="00714C56"/>
    <w:rsid w:val="00714D3C"/>
    <w:rsid w:val="00715B24"/>
    <w:rsid w:val="00720794"/>
    <w:rsid w:val="0072100E"/>
    <w:rsid w:val="00722960"/>
    <w:rsid w:val="007235E3"/>
    <w:rsid w:val="00724912"/>
    <w:rsid w:val="00725BA9"/>
    <w:rsid w:val="00726297"/>
    <w:rsid w:val="0072741C"/>
    <w:rsid w:val="00727478"/>
    <w:rsid w:val="00730139"/>
    <w:rsid w:val="007313F6"/>
    <w:rsid w:val="007324F9"/>
    <w:rsid w:val="0073494C"/>
    <w:rsid w:val="00734A68"/>
    <w:rsid w:val="00734ED2"/>
    <w:rsid w:val="00735058"/>
    <w:rsid w:val="00735CCF"/>
    <w:rsid w:val="0073770F"/>
    <w:rsid w:val="00737EB0"/>
    <w:rsid w:val="0074002E"/>
    <w:rsid w:val="0074049F"/>
    <w:rsid w:val="00740E3A"/>
    <w:rsid w:val="0074208E"/>
    <w:rsid w:val="0074247D"/>
    <w:rsid w:val="0074273F"/>
    <w:rsid w:val="0074321F"/>
    <w:rsid w:val="0074438B"/>
    <w:rsid w:val="00746677"/>
    <w:rsid w:val="007509D7"/>
    <w:rsid w:val="007510F5"/>
    <w:rsid w:val="00751930"/>
    <w:rsid w:val="00751B39"/>
    <w:rsid w:val="007521A6"/>
    <w:rsid w:val="007528BF"/>
    <w:rsid w:val="0075312A"/>
    <w:rsid w:val="0075354C"/>
    <w:rsid w:val="00754071"/>
    <w:rsid w:val="0075564B"/>
    <w:rsid w:val="00756C9C"/>
    <w:rsid w:val="00757F99"/>
    <w:rsid w:val="007610E7"/>
    <w:rsid w:val="00761337"/>
    <w:rsid w:val="007616AC"/>
    <w:rsid w:val="00761AF8"/>
    <w:rsid w:val="0076229D"/>
    <w:rsid w:val="00762EB2"/>
    <w:rsid w:val="007630CB"/>
    <w:rsid w:val="007638B0"/>
    <w:rsid w:val="00764BA5"/>
    <w:rsid w:val="00764ECC"/>
    <w:rsid w:val="0076645A"/>
    <w:rsid w:val="00766751"/>
    <w:rsid w:val="00767156"/>
    <w:rsid w:val="007672DF"/>
    <w:rsid w:val="00767E67"/>
    <w:rsid w:val="00771EAD"/>
    <w:rsid w:val="007723A6"/>
    <w:rsid w:val="0077255D"/>
    <w:rsid w:val="007743A9"/>
    <w:rsid w:val="00774632"/>
    <w:rsid w:val="007746B3"/>
    <w:rsid w:val="00774D84"/>
    <w:rsid w:val="007761F8"/>
    <w:rsid w:val="00777F5E"/>
    <w:rsid w:val="0078019F"/>
    <w:rsid w:val="00780649"/>
    <w:rsid w:val="00780EC3"/>
    <w:rsid w:val="00781810"/>
    <w:rsid w:val="00781E89"/>
    <w:rsid w:val="00784C80"/>
    <w:rsid w:val="00785829"/>
    <w:rsid w:val="00787246"/>
    <w:rsid w:val="007878A1"/>
    <w:rsid w:val="007910D8"/>
    <w:rsid w:val="007916A6"/>
    <w:rsid w:val="00791993"/>
    <w:rsid w:val="0079215C"/>
    <w:rsid w:val="0079341C"/>
    <w:rsid w:val="00795897"/>
    <w:rsid w:val="00795CBA"/>
    <w:rsid w:val="00796381"/>
    <w:rsid w:val="007A3A09"/>
    <w:rsid w:val="007A5EFF"/>
    <w:rsid w:val="007A635D"/>
    <w:rsid w:val="007A67E7"/>
    <w:rsid w:val="007A6CDE"/>
    <w:rsid w:val="007A70F0"/>
    <w:rsid w:val="007A7EB4"/>
    <w:rsid w:val="007A7FBD"/>
    <w:rsid w:val="007B1695"/>
    <w:rsid w:val="007B2EC0"/>
    <w:rsid w:val="007B3F81"/>
    <w:rsid w:val="007B49BE"/>
    <w:rsid w:val="007B511D"/>
    <w:rsid w:val="007B55FA"/>
    <w:rsid w:val="007B6F29"/>
    <w:rsid w:val="007C0500"/>
    <w:rsid w:val="007C22D1"/>
    <w:rsid w:val="007C26EE"/>
    <w:rsid w:val="007C3810"/>
    <w:rsid w:val="007C59BC"/>
    <w:rsid w:val="007C7D12"/>
    <w:rsid w:val="007D043E"/>
    <w:rsid w:val="007D0EA6"/>
    <w:rsid w:val="007D1194"/>
    <w:rsid w:val="007D288C"/>
    <w:rsid w:val="007D38FF"/>
    <w:rsid w:val="007D3AD4"/>
    <w:rsid w:val="007D6303"/>
    <w:rsid w:val="007D7332"/>
    <w:rsid w:val="007E0B1C"/>
    <w:rsid w:val="007E182C"/>
    <w:rsid w:val="007E223F"/>
    <w:rsid w:val="007E368C"/>
    <w:rsid w:val="007E3887"/>
    <w:rsid w:val="007E3B1B"/>
    <w:rsid w:val="007E46F6"/>
    <w:rsid w:val="007E4D64"/>
    <w:rsid w:val="007E5DAF"/>
    <w:rsid w:val="007F0B45"/>
    <w:rsid w:val="007F19A8"/>
    <w:rsid w:val="007F28EB"/>
    <w:rsid w:val="007F29CF"/>
    <w:rsid w:val="007F2A3F"/>
    <w:rsid w:val="007F629C"/>
    <w:rsid w:val="007F644D"/>
    <w:rsid w:val="007F6C35"/>
    <w:rsid w:val="007F6DD5"/>
    <w:rsid w:val="00800492"/>
    <w:rsid w:val="008038D2"/>
    <w:rsid w:val="00803EEB"/>
    <w:rsid w:val="00804276"/>
    <w:rsid w:val="008046CA"/>
    <w:rsid w:val="00804715"/>
    <w:rsid w:val="00804CD5"/>
    <w:rsid w:val="00806DCC"/>
    <w:rsid w:val="0080710C"/>
    <w:rsid w:val="00807F96"/>
    <w:rsid w:val="0081019B"/>
    <w:rsid w:val="00810288"/>
    <w:rsid w:val="00811393"/>
    <w:rsid w:val="0081289D"/>
    <w:rsid w:val="00812E61"/>
    <w:rsid w:val="00814314"/>
    <w:rsid w:val="00814A8E"/>
    <w:rsid w:val="0081544F"/>
    <w:rsid w:val="0081591F"/>
    <w:rsid w:val="008173E6"/>
    <w:rsid w:val="00822601"/>
    <w:rsid w:val="00824E34"/>
    <w:rsid w:val="00825EB9"/>
    <w:rsid w:val="00826406"/>
    <w:rsid w:val="00827D5D"/>
    <w:rsid w:val="008301FC"/>
    <w:rsid w:val="008315D5"/>
    <w:rsid w:val="00831949"/>
    <w:rsid w:val="00832860"/>
    <w:rsid w:val="008349D6"/>
    <w:rsid w:val="008363F0"/>
    <w:rsid w:val="008406F8"/>
    <w:rsid w:val="00840B20"/>
    <w:rsid w:val="00841049"/>
    <w:rsid w:val="008425FA"/>
    <w:rsid w:val="00843611"/>
    <w:rsid w:val="00843CFE"/>
    <w:rsid w:val="00843E2E"/>
    <w:rsid w:val="008442F7"/>
    <w:rsid w:val="008453E6"/>
    <w:rsid w:val="00846291"/>
    <w:rsid w:val="008462E8"/>
    <w:rsid w:val="008500B0"/>
    <w:rsid w:val="00850E75"/>
    <w:rsid w:val="008515BE"/>
    <w:rsid w:val="00852EF5"/>
    <w:rsid w:val="0085400D"/>
    <w:rsid w:val="00854739"/>
    <w:rsid w:val="0085548E"/>
    <w:rsid w:val="00855AD0"/>
    <w:rsid w:val="008562BE"/>
    <w:rsid w:val="00856A43"/>
    <w:rsid w:val="00856AD6"/>
    <w:rsid w:val="0085745C"/>
    <w:rsid w:val="008605E5"/>
    <w:rsid w:val="0086112C"/>
    <w:rsid w:val="00863DE2"/>
    <w:rsid w:val="00863F34"/>
    <w:rsid w:val="00864D0A"/>
    <w:rsid w:val="00865AB5"/>
    <w:rsid w:val="0086656D"/>
    <w:rsid w:val="00866D05"/>
    <w:rsid w:val="0086727A"/>
    <w:rsid w:val="00867A56"/>
    <w:rsid w:val="00871AD7"/>
    <w:rsid w:val="00871F4C"/>
    <w:rsid w:val="00872C8E"/>
    <w:rsid w:val="008740F6"/>
    <w:rsid w:val="008746B7"/>
    <w:rsid w:val="00875D5A"/>
    <w:rsid w:val="00876A2C"/>
    <w:rsid w:val="00876FD1"/>
    <w:rsid w:val="00877336"/>
    <w:rsid w:val="008779F1"/>
    <w:rsid w:val="008823DF"/>
    <w:rsid w:val="00883788"/>
    <w:rsid w:val="00883DD9"/>
    <w:rsid w:val="0088493F"/>
    <w:rsid w:val="0088597D"/>
    <w:rsid w:val="00885E0D"/>
    <w:rsid w:val="00886C22"/>
    <w:rsid w:val="00886D19"/>
    <w:rsid w:val="0089002D"/>
    <w:rsid w:val="00890334"/>
    <w:rsid w:val="00890D57"/>
    <w:rsid w:val="008910E7"/>
    <w:rsid w:val="0089170D"/>
    <w:rsid w:val="008931C4"/>
    <w:rsid w:val="0089643F"/>
    <w:rsid w:val="008967B6"/>
    <w:rsid w:val="00897BD3"/>
    <w:rsid w:val="008A011A"/>
    <w:rsid w:val="008A01D4"/>
    <w:rsid w:val="008A1F1E"/>
    <w:rsid w:val="008A4EDB"/>
    <w:rsid w:val="008A4FE6"/>
    <w:rsid w:val="008A6107"/>
    <w:rsid w:val="008A63F3"/>
    <w:rsid w:val="008A749F"/>
    <w:rsid w:val="008A75DE"/>
    <w:rsid w:val="008B00B9"/>
    <w:rsid w:val="008B1766"/>
    <w:rsid w:val="008B1CF6"/>
    <w:rsid w:val="008B1E33"/>
    <w:rsid w:val="008B2DA4"/>
    <w:rsid w:val="008B326B"/>
    <w:rsid w:val="008B343C"/>
    <w:rsid w:val="008B36BA"/>
    <w:rsid w:val="008B440D"/>
    <w:rsid w:val="008B4BA0"/>
    <w:rsid w:val="008B5538"/>
    <w:rsid w:val="008B7831"/>
    <w:rsid w:val="008B7F8C"/>
    <w:rsid w:val="008C028C"/>
    <w:rsid w:val="008C1EC7"/>
    <w:rsid w:val="008C2051"/>
    <w:rsid w:val="008C4F30"/>
    <w:rsid w:val="008C5582"/>
    <w:rsid w:val="008C6CAD"/>
    <w:rsid w:val="008C70F8"/>
    <w:rsid w:val="008C7C95"/>
    <w:rsid w:val="008D0FF4"/>
    <w:rsid w:val="008D12AC"/>
    <w:rsid w:val="008D2BE0"/>
    <w:rsid w:val="008D3AEE"/>
    <w:rsid w:val="008D456D"/>
    <w:rsid w:val="008D59F3"/>
    <w:rsid w:val="008D6042"/>
    <w:rsid w:val="008D6F94"/>
    <w:rsid w:val="008D7067"/>
    <w:rsid w:val="008E0600"/>
    <w:rsid w:val="008E08D9"/>
    <w:rsid w:val="008E11E3"/>
    <w:rsid w:val="008E1B6F"/>
    <w:rsid w:val="008E2728"/>
    <w:rsid w:val="008E2DDE"/>
    <w:rsid w:val="008E38B9"/>
    <w:rsid w:val="008E7015"/>
    <w:rsid w:val="008F2323"/>
    <w:rsid w:val="008F2F6C"/>
    <w:rsid w:val="008F33A0"/>
    <w:rsid w:val="008F3892"/>
    <w:rsid w:val="008F4B2B"/>
    <w:rsid w:val="008F4C42"/>
    <w:rsid w:val="008F4FEB"/>
    <w:rsid w:val="008F557D"/>
    <w:rsid w:val="008F58D5"/>
    <w:rsid w:val="008F652B"/>
    <w:rsid w:val="00900957"/>
    <w:rsid w:val="009010C2"/>
    <w:rsid w:val="00901333"/>
    <w:rsid w:val="00901945"/>
    <w:rsid w:val="009039AA"/>
    <w:rsid w:val="00903A69"/>
    <w:rsid w:val="00903F4D"/>
    <w:rsid w:val="009044D3"/>
    <w:rsid w:val="00905146"/>
    <w:rsid w:val="009052F2"/>
    <w:rsid w:val="00907B39"/>
    <w:rsid w:val="00911222"/>
    <w:rsid w:val="00911DE7"/>
    <w:rsid w:val="00911DFF"/>
    <w:rsid w:val="00912AD1"/>
    <w:rsid w:val="00913175"/>
    <w:rsid w:val="00913A26"/>
    <w:rsid w:val="00913D09"/>
    <w:rsid w:val="00914D8A"/>
    <w:rsid w:val="009204A2"/>
    <w:rsid w:val="009220D7"/>
    <w:rsid w:val="00922860"/>
    <w:rsid w:val="00922DA6"/>
    <w:rsid w:val="00924A48"/>
    <w:rsid w:val="0092611A"/>
    <w:rsid w:val="00926BF7"/>
    <w:rsid w:val="00926D5E"/>
    <w:rsid w:val="0093049B"/>
    <w:rsid w:val="00930522"/>
    <w:rsid w:val="009307AE"/>
    <w:rsid w:val="009315A1"/>
    <w:rsid w:val="00931B28"/>
    <w:rsid w:val="00932099"/>
    <w:rsid w:val="00935C59"/>
    <w:rsid w:val="00935CF2"/>
    <w:rsid w:val="00937A4E"/>
    <w:rsid w:val="00937B57"/>
    <w:rsid w:val="009414F7"/>
    <w:rsid w:val="0094244C"/>
    <w:rsid w:val="00942AF4"/>
    <w:rsid w:val="009432A5"/>
    <w:rsid w:val="00946810"/>
    <w:rsid w:val="00946EB2"/>
    <w:rsid w:val="00946ED0"/>
    <w:rsid w:val="00947A6E"/>
    <w:rsid w:val="009505C5"/>
    <w:rsid w:val="00951FF9"/>
    <w:rsid w:val="00952349"/>
    <w:rsid w:val="009523CD"/>
    <w:rsid w:val="00952C12"/>
    <w:rsid w:val="00952C36"/>
    <w:rsid w:val="009534DF"/>
    <w:rsid w:val="009537D0"/>
    <w:rsid w:val="00955DC1"/>
    <w:rsid w:val="009567B0"/>
    <w:rsid w:val="00957048"/>
    <w:rsid w:val="00957596"/>
    <w:rsid w:val="00957F30"/>
    <w:rsid w:val="009600BF"/>
    <w:rsid w:val="00961624"/>
    <w:rsid w:val="00961FC8"/>
    <w:rsid w:val="009624DB"/>
    <w:rsid w:val="00962958"/>
    <w:rsid w:val="00962AC9"/>
    <w:rsid w:val="00962C40"/>
    <w:rsid w:val="009663AC"/>
    <w:rsid w:val="00967CBA"/>
    <w:rsid w:val="009746BA"/>
    <w:rsid w:val="009747C6"/>
    <w:rsid w:val="00974E91"/>
    <w:rsid w:val="00975B93"/>
    <w:rsid w:val="00976A88"/>
    <w:rsid w:val="0097751B"/>
    <w:rsid w:val="00980C4A"/>
    <w:rsid w:val="009829C2"/>
    <w:rsid w:val="00982DFD"/>
    <w:rsid w:val="00983183"/>
    <w:rsid w:val="00985509"/>
    <w:rsid w:val="00985DA0"/>
    <w:rsid w:val="00985F46"/>
    <w:rsid w:val="0099003A"/>
    <w:rsid w:val="0099123F"/>
    <w:rsid w:val="009913B4"/>
    <w:rsid w:val="00991EA9"/>
    <w:rsid w:val="009949C9"/>
    <w:rsid w:val="00994CA6"/>
    <w:rsid w:val="00995130"/>
    <w:rsid w:val="0099531A"/>
    <w:rsid w:val="00995AC4"/>
    <w:rsid w:val="00995C32"/>
    <w:rsid w:val="00995F41"/>
    <w:rsid w:val="00996221"/>
    <w:rsid w:val="0099623B"/>
    <w:rsid w:val="009963E8"/>
    <w:rsid w:val="00996883"/>
    <w:rsid w:val="00996ACC"/>
    <w:rsid w:val="00996D3D"/>
    <w:rsid w:val="009A05AA"/>
    <w:rsid w:val="009A1D60"/>
    <w:rsid w:val="009A38F5"/>
    <w:rsid w:val="009A3ECC"/>
    <w:rsid w:val="009A4C00"/>
    <w:rsid w:val="009A4DC3"/>
    <w:rsid w:val="009A686D"/>
    <w:rsid w:val="009A699C"/>
    <w:rsid w:val="009A7497"/>
    <w:rsid w:val="009B0CCE"/>
    <w:rsid w:val="009B1956"/>
    <w:rsid w:val="009B2FE4"/>
    <w:rsid w:val="009B526A"/>
    <w:rsid w:val="009B5ADC"/>
    <w:rsid w:val="009B61B4"/>
    <w:rsid w:val="009C07B4"/>
    <w:rsid w:val="009C0B3F"/>
    <w:rsid w:val="009C0D5C"/>
    <w:rsid w:val="009C1C98"/>
    <w:rsid w:val="009C28B6"/>
    <w:rsid w:val="009C2F3E"/>
    <w:rsid w:val="009C3749"/>
    <w:rsid w:val="009C37EC"/>
    <w:rsid w:val="009C3C49"/>
    <w:rsid w:val="009C66B8"/>
    <w:rsid w:val="009C6C20"/>
    <w:rsid w:val="009C7A59"/>
    <w:rsid w:val="009D0D5D"/>
    <w:rsid w:val="009D198B"/>
    <w:rsid w:val="009D2004"/>
    <w:rsid w:val="009D232C"/>
    <w:rsid w:val="009D24B7"/>
    <w:rsid w:val="009D25ED"/>
    <w:rsid w:val="009D5018"/>
    <w:rsid w:val="009D7A59"/>
    <w:rsid w:val="009E00D9"/>
    <w:rsid w:val="009E00F1"/>
    <w:rsid w:val="009E1184"/>
    <w:rsid w:val="009E265D"/>
    <w:rsid w:val="009E3C18"/>
    <w:rsid w:val="009E4BDD"/>
    <w:rsid w:val="009E50BD"/>
    <w:rsid w:val="009E50C4"/>
    <w:rsid w:val="009E525C"/>
    <w:rsid w:val="009E553C"/>
    <w:rsid w:val="009E6C1B"/>
    <w:rsid w:val="009E762E"/>
    <w:rsid w:val="009E7AA8"/>
    <w:rsid w:val="009F1A4B"/>
    <w:rsid w:val="009F1F91"/>
    <w:rsid w:val="009F3AB8"/>
    <w:rsid w:val="009F4563"/>
    <w:rsid w:val="009F5740"/>
    <w:rsid w:val="009F5B66"/>
    <w:rsid w:val="009F5C07"/>
    <w:rsid w:val="009F69DC"/>
    <w:rsid w:val="00A002C8"/>
    <w:rsid w:val="00A04137"/>
    <w:rsid w:val="00A04834"/>
    <w:rsid w:val="00A05FC6"/>
    <w:rsid w:val="00A07915"/>
    <w:rsid w:val="00A07A59"/>
    <w:rsid w:val="00A07A6B"/>
    <w:rsid w:val="00A07EBB"/>
    <w:rsid w:val="00A10A33"/>
    <w:rsid w:val="00A125C9"/>
    <w:rsid w:val="00A13C68"/>
    <w:rsid w:val="00A140B4"/>
    <w:rsid w:val="00A145CC"/>
    <w:rsid w:val="00A152C0"/>
    <w:rsid w:val="00A162E8"/>
    <w:rsid w:val="00A1652F"/>
    <w:rsid w:val="00A21557"/>
    <w:rsid w:val="00A216D5"/>
    <w:rsid w:val="00A21A53"/>
    <w:rsid w:val="00A22725"/>
    <w:rsid w:val="00A2342E"/>
    <w:rsid w:val="00A243C3"/>
    <w:rsid w:val="00A24830"/>
    <w:rsid w:val="00A24E5F"/>
    <w:rsid w:val="00A24F02"/>
    <w:rsid w:val="00A25115"/>
    <w:rsid w:val="00A25495"/>
    <w:rsid w:val="00A26306"/>
    <w:rsid w:val="00A30230"/>
    <w:rsid w:val="00A32B56"/>
    <w:rsid w:val="00A357C1"/>
    <w:rsid w:val="00A36C54"/>
    <w:rsid w:val="00A36D28"/>
    <w:rsid w:val="00A37365"/>
    <w:rsid w:val="00A37722"/>
    <w:rsid w:val="00A4194B"/>
    <w:rsid w:val="00A4440C"/>
    <w:rsid w:val="00A44AEC"/>
    <w:rsid w:val="00A45F73"/>
    <w:rsid w:val="00A47E23"/>
    <w:rsid w:val="00A50F01"/>
    <w:rsid w:val="00A511AC"/>
    <w:rsid w:val="00A51C43"/>
    <w:rsid w:val="00A5227E"/>
    <w:rsid w:val="00A5241B"/>
    <w:rsid w:val="00A52682"/>
    <w:rsid w:val="00A53090"/>
    <w:rsid w:val="00A538F6"/>
    <w:rsid w:val="00A54226"/>
    <w:rsid w:val="00A558FF"/>
    <w:rsid w:val="00A5615A"/>
    <w:rsid w:val="00A566DE"/>
    <w:rsid w:val="00A60955"/>
    <w:rsid w:val="00A61257"/>
    <w:rsid w:val="00A623DB"/>
    <w:rsid w:val="00A62421"/>
    <w:rsid w:val="00A63195"/>
    <w:rsid w:val="00A6350E"/>
    <w:rsid w:val="00A64094"/>
    <w:rsid w:val="00A70E1A"/>
    <w:rsid w:val="00A71443"/>
    <w:rsid w:val="00A733D3"/>
    <w:rsid w:val="00A73990"/>
    <w:rsid w:val="00A74AA5"/>
    <w:rsid w:val="00A74DD7"/>
    <w:rsid w:val="00A74E14"/>
    <w:rsid w:val="00A75124"/>
    <w:rsid w:val="00A75450"/>
    <w:rsid w:val="00A759EB"/>
    <w:rsid w:val="00A75B89"/>
    <w:rsid w:val="00A7706A"/>
    <w:rsid w:val="00A80030"/>
    <w:rsid w:val="00A81351"/>
    <w:rsid w:val="00A85D72"/>
    <w:rsid w:val="00A86241"/>
    <w:rsid w:val="00A86F40"/>
    <w:rsid w:val="00A86F57"/>
    <w:rsid w:val="00A90815"/>
    <w:rsid w:val="00A90845"/>
    <w:rsid w:val="00A91417"/>
    <w:rsid w:val="00A915F1"/>
    <w:rsid w:val="00A91AE7"/>
    <w:rsid w:val="00A92BDE"/>
    <w:rsid w:val="00A93873"/>
    <w:rsid w:val="00AA1EA2"/>
    <w:rsid w:val="00AA4438"/>
    <w:rsid w:val="00AA4514"/>
    <w:rsid w:val="00AA5940"/>
    <w:rsid w:val="00AA6752"/>
    <w:rsid w:val="00AA7883"/>
    <w:rsid w:val="00AB2291"/>
    <w:rsid w:val="00AB4A7E"/>
    <w:rsid w:val="00AB4FF5"/>
    <w:rsid w:val="00AB5B83"/>
    <w:rsid w:val="00AB6217"/>
    <w:rsid w:val="00AB76DF"/>
    <w:rsid w:val="00AB79A6"/>
    <w:rsid w:val="00AC012F"/>
    <w:rsid w:val="00AC124A"/>
    <w:rsid w:val="00AC3097"/>
    <w:rsid w:val="00AC3E97"/>
    <w:rsid w:val="00AC4908"/>
    <w:rsid w:val="00AC4EB1"/>
    <w:rsid w:val="00AC506B"/>
    <w:rsid w:val="00AC5F1E"/>
    <w:rsid w:val="00AC617E"/>
    <w:rsid w:val="00AC6495"/>
    <w:rsid w:val="00AC6764"/>
    <w:rsid w:val="00AD04D4"/>
    <w:rsid w:val="00AD04F2"/>
    <w:rsid w:val="00AD0C92"/>
    <w:rsid w:val="00AD1175"/>
    <w:rsid w:val="00AD1B1B"/>
    <w:rsid w:val="00AD1E34"/>
    <w:rsid w:val="00AD1F43"/>
    <w:rsid w:val="00AD4352"/>
    <w:rsid w:val="00AD5641"/>
    <w:rsid w:val="00AD58FD"/>
    <w:rsid w:val="00AD5CB9"/>
    <w:rsid w:val="00AD60EC"/>
    <w:rsid w:val="00AE3155"/>
    <w:rsid w:val="00AE5872"/>
    <w:rsid w:val="00AF012C"/>
    <w:rsid w:val="00AF0A73"/>
    <w:rsid w:val="00AF1B03"/>
    <w:rsid w:val="00AF1B13"/>
    <w:rsid w:val="00AF2711"/>
    <w:rsid w:val="00AF411E"/>
    <w:rsid w:val="00AF42ED"/>
    <w:rsid w:val="00AF4B0A"/>
    <w:rsid w:val="00AF656F"/>
    <w:rsid w:val="00B00568"/>
    <w:rsid w:val="00B005AF"/>
    <w:rsid w:val="00B00953"/>
    <w:rsid w:val="00B00A24"/>
    <w:rsid w:val="00B01144"/>
    <w:rsid w:val="00B025F2"/>
    <w:rsid w:val="00B03319"/>
    <w:rsid w:val="00B0511E"/>
    <w:rsid w:val="00B05CB9"/>
    <w:rsid w:val="00B07CE3"/>
    <w:rsid w:val="00B1224F"/>
    <w:rsid w:val="00B1236C"/>
    <w:rsid w:val="00B1254A"/>
    <w:rsid w:val="00B134F5"/>
    <w:rsid w:val="00B1352C"/>
    <w:rsid w:val="00B13821"/>
    <w:rsid w:val="00B143E8"/>
    <w:rsid w:val="00B15258"/>
    <w:rsid w:val="00B1614F"/>
    <w:rsid w:val="00B16D5D"/>
    <w:rsid w:val="00B17AC1"/>
    <w:rsid w:val="00B20971"/>
    <w:rsid w:val="00B2286A"/>
    <w:rsid w:val="00B2343E"/>
    <w:rsid w:val="00B24168"/>
    <w:rsid w:val="00B24BF6"/>
    <w:rsid w:val="00B2671E"/>
    <w:rsid w:val="00B277C2"/>
    <w:rsid w:val="00B3051E"/>
    <w:rsid w:val="00B30A71"/>
    <w:rsid w:val="00B318F7"/>
    <w:rsid w:val="00B3300F"/>
    <w:rsid w:val="00B33055"/>
    <w:rsid w:val="00B340F6"/>
    <w:rsid w:val="00B342EA"/>
    <w:rsid w:val="00B40686"/>
    <w:rsid w:val="00B41495"/>
    <w:rsid w:val="00B4328B"/>
    <w:rsid w:val="00B43691"/>
    <w:rsid w:val="00B448C7"/>
    <w:rsid w:val="00B449C4"/>
    <w:rsid w:val="00B458D2"/>
    <w:rsid w:val="00B5030B"/>
    <w:rsid w:val="00B50532"/>
    <w:rsid w:val="00B50706"/>
    <w:rsid w:val="00B516D0"/>
    <w:rsid w:val="00B52424"/>
    <w:rsid w:val="00B544B5"/>
    <w:rsid w:val="00B544C8"/>
    <w:rsid w:val="00B54E28"/>
    <w:rsid w:val="00B54FE1"/>
    <w:rsid w:val="00B55ECE"/>
    <w:rsid w:val="00B55F76"/>
    <w:rsid w:val="00B56831"/>
    <w:rsid w:val="00B63D45"/>
    <w:rsid w:val="00B63FB7"/>
    <w:rsid w:val="00B64130"/>
    <w:rsid w:val="00B647A0"/>
    <w:rsid w:val="00B65560"/>
    <w:rsid w:val="00B65F08"/>
    <w:rsid w:val="00B677DD"/>
    <w:rsid w:val="00B67A63"/>
    <w:rsid w:val="00B67DD5"/>
    <w:rsid w:val="00B72697"/>
    <w:rsid w:val="00B7313A"/>
    <w:rsid w:val="00B739F6"/>
    <w:rsid w:val="00B74CD4"/>
    <w:rsid w:val="00B7578B"/>
    <w:rsid w:val="00B75A20"/>
    <w:rsid w:val="00B7690F"/>
    <w:rsid w:val="00B76CD2"/>
    <w:rsid w:val="00B8168C"/>
    <w:rsid w:val="00B81EDB"/>
    <w:rsid w:val="00B8219C"/>
    <w:rsid w:val="00B82FC0"/>
    <w:rsid w:val="00B84135"/>
    <w:rsid w:val="00B85C4C"/>
    <w:rsid w:val="00B86700"/>
    <w:rsid w:val="00B902D8"/>
    <w:rsid w:val="00B903ED"/>
    <w:rsid w:val="00B90844"/>
    <w:rsid w:val="00B918C2"/>
    <w:rsid w:val="00B91F77"/>
    <w:rsid w:val="00B92433"/>
    <w:rsid w:val="00B96521"/>
    <w:rsid w:val="00B965FA"/>
    <w:rsid w:val="00B96D1C"/>
    <w:rsid w:val="00B97C19"/>
    <w:rsid w:val="00BA0161"/>
    <w:rsid w:val="00BA04BB"/>
    <w:rsid w:val="00BA0607"/>
    <w:rsid w:val="00BA07A8"/>
    <w:rsid w:val="00BA09F0"/>
    <w:rsid w:val="00BA264F"/>
    <w:rsid w:val="00BA3FAA"/>
    <w:rsid w:val="00BA4814"/>
    <w:rsid w:val="00BA6771"/>
    <w:rsid w:val="00BB0E33"/>
    <w:rsid w:val="00BB3555"/>
    <w:rsid w:val="00BB3B9C"/>
    <w:rsid w:val="00BB3F7C"/>
    <w:rsid w:val="00BB3FFF"/>
    <w:rsid w:val="00BB503D"/>
    <w:rsid w:val="00BB52CE"/>
    <w:rsid w:val="00BB563E"/>
    <w:rsid w:val="00BB6544"/>
    <w:rsid w:val="00BC066B"/>
    <w:rsid w:val="00BC20E4"/>
    <w:rsid w:val="00BC23F0"/>
    <w:rsid w:val="00BC2428"/>
    <w:rsid w:val="00BC3370"/>
    <w:rsid w:val="00BC4725"/>
    <w:rsid w:val="00BC50CF"/>
    <w:rsid w:val="00BC6BD6"/>
    <w:rsid w:val="00BD22C3"/>
    <w:rsid w:val="00BD2310"/>
    <w:rsid w:val="00BD53AD"/>
    <w:rsid w:val="00BD5BBA"/>
    <w:rsid w:val="00BD5DF7"/>
    <w:rsid w:val="00BD64F4"/>
    <w:rsid w:val="00BD675E"/>
    <w:rsid w:val="00BE03CF"/>
    <w:rsid w:val="00BE0793"/>
    <w:rsid w:val="00BE081D"/>
    <w:rsid w:val="00BE0EDC"/>
    <w:rsid w:val="00BE363C"/>
    <w:rsid w:val="00BE41C1"/>
    <w:rsid w:val="00BE44D5"/>
    <w:rsid w:val="00BE4B95"/>
    <w:rsid w:val="00BE50C0"/>
    <w:rsid w:val="00BE5A6B"/>
    <w:rsid w:val="00BE5DB6"/>
    <w:rsid w:val="00BE68CE"/>
    <w:rsid w:val="00BE6E6E"/>
    <w:rsid w:val="00BE7B8F"/>
    <w:rsid w:val="00BE7FBE"/>
    <w:rsid w:val="00BF0B89"/>
    <w:rsid w:val="00BF0D9C"/>
    <w:rsid w:val="00BF1CEE"/>
    <w:rsid w:val="00BF3F47"/>
    <w:rsid w:val="00BF45C5"/>
    <w:rsid w:val="00BF46B0"/>
    <w:rsid w:val="00BF5EA4"/>
    <w:rsid w:val="00BF602C"/>
    <w:rsid w:val="00BF64F9"/>
    <w:rsid w:val="00C01390"/>
    <w:rsid w:val="00C01472"/>
    <w:rsid w:val="00C01C22"/>
    <w:rsid w:val="00C04776"/>
    <w:rsid w:val="00C0541C"/>
    <w:rsid w:val="00C068C9"/>
    <w:rsid w:val="00C117CD"/>
    <w:rsid w:val="00C1417D"/>
    <w:rsid w:val="00C14634"/>
    <w:rsid w:val="00C15C56"/>
    <w:rsid w:val="00C15D63"/>
    <w:rsid w:val="00C1682D"/>
    <w:rsid w:val="00C16DDE"/>
    <w:rsid w:val="00C2021B"/>
    <w:rsid w:val="00C20587"/>
    <w:rsid w:val="00C2254A"/>
    <w:rsid w:val="00C230CD"/>
    <w:rsid w:val="00C235EF"/>
    <w:rsid w:val="00C23AF2"/>
    <w:rsid w:val="00C23EC3"/>
    <w:rsid w:val="00C23F44"/>
    <w:rsid w:val="00C2432D"/>
    <w:rsid w:val="00C24D21"/>
    <w:rsid w:val="00C2639F"/>
    <w:rsid w:val="00C3115A"/>
    <w:rsid w:val="00C31299"/>
    <w:rsid w:val="00C32F96"/>
    <w:rsid w:val="00C34BB2"/>
    <w:rsid w:val="00C35DFD"/>
    <w:rsid w:val="00C36583"/>
    <w:rsid w:val="00C40E0A"/>
    <w:rsid w:val="00C41D1E"/>
    <w:rsid w:val="00C4219B"/>
    <w:rsid w:val="00C4284E"/>
    <w:rsid w:val="00C42C8E"/>
    <w:rsid w:val="00C464F2"/>
    <w:rsid w:val="00C479A7"/>
    <w:rsid w:val="00C5107F"/>
    <w:rsid w:val="00C5111F"/>
    <w:rsid w:val="00C51AD9"/>
    <w:rsid w:val="00C51F3D"/>
    <w:rsid w:val="00C5333A"/>
    <w:rsid w:val="00C53690"/>
    <w:rsid w:val="00C53884"/>
    <w:rsid w:val="00C5397F"/>
    <w:rsid w:val="00C553C5"/>
    <w:rsid w:val="00C5630C"/>
    <w:rsid w:val="00C56333"/>
    <w:rsid w:val="00C563FD"/>
    <w:rsid w:val="00C56ED4"/>
    <w:rsid w:val="00C57485"/>
    <w:rsid w:val="00C57756"/>
    <w:rsid w:val="00C57D94"/>
    <w:rsid w:val="00C607B4"/>
    <w:rsid w:val="00C60ED8"/>
    <w:rsid w:val="00C611E3"/>
    <w:rsid w:val="00C63851"/>
    <w:rsid w:val="00C64ABE"/>
    <w:rsid w:val="00C65155"/>
    <w:rsid w:val="00C67085"/>
    <w:rsid w:val="00C67330"/>
    <w:rsid w:val="00C704BB"/>
    <w:rsid w:val="00C7091B"/>
    <w:rsid w:val="00C719C0"/>
    <w:rsid w:val="00C719F2"/>
    <w:rsid w:val="00C72298"/>
    <w:rsid w:val="00C72691"/>
    <w:rsid w:val="00C72925"/>
    <w:rsid w:val="00C73047"/>
    <w:rsid w:val="00C7373F"/>
    <w:rsid w:val="00C73995"/>
    <w:rsid w:val="00C744E2"/>
    <w:rsid w:val="00C750BE"/>
    <w:rsid w:val="00C7625F"/>
    <w:rsid w:val="00C77C02"/>
    <w:rsid w:val="00C812D9"/>
    <w:rsid w:val="00C829CF"/>
    <w:rsid w:val="00C83B33"/>
    <w:rsid w:val="00C861A0"/>
    <w:rsid w:val="00C86B47"/>
    <w:rsid w:val="00C8761F"/>
    <w:rsid w:val="00C87823"/>
    <w:rsid w:val="00C87D1C"/>
    <w:rsid w:val="00C90F93"/>
    <w:rsid w:val="00C9337A"/>
    <w:rsid w:val="00C94012"/>
    <w:rsid w:val="00C9458F"/>
    <w:rsid w:val="00C946E7"/>
    <w:rsid w:val="00C94C8F"/>
    <w:rsid w:val="00C94DF4"/>
    <w:rsid w:val="00C958DB"/>
    <w:rsid w:val="00C95E25"/>
    <w:rsid w:val="00C96EEC"/>
    <w:rsid w:val="00C977E2"/>
    <w:rsid w:val="00C978C9"/>
    <w:rsid w:val="00CA0668"/>
    <w:rsid w:val="00CA1466"/>
    <w:rsid w:val="00CA1E3E"/>
    <w:rsid w:val="00CA20D3"/>
    <w:rsid w:val="00CA3A11"/>
    <w:rsid w:val="00CA5478"/>
    <w:rsid w:val="00CA59A9"/>
    <w:rsid w:val="00CB01FD"/>
    <w:rsid w:val="00CB0346"/>
    <w:rsid w:val="00CB1BB9"/>
    <w:rsid w:val="00CB1C11"/>
    <w:rsid w:val="00CB3401"/>
    <w:rsid w:val="00CB5D5E"/>
    <w:rsid w:val="00CC051A"/>
    <w:rsid w:val="00CC1351"/>
    <w:rsid w:val="00CC4F9B"/>
    <w:rsid w:val="00CD03AF"/>
    <w:rsid w:val="00CD1A72"/>
    <w:rsid w:val="00CD31C8"/>
    <w:rsid w:val="00CD3A46"/>
    <w:rsid w:val="00CE04FC"/>
    <w:rsid w:val="00CE15EB"/>
    <w:rsid w:val="00CE1690"/>
    <w:rsid w:val="00CE4983"/>
    <w:rsid w:val="00CE6145"/>
    <w:rsid w:val="00CE6899"/>
    <w:rsid w:val="00CE6967"/>
    <w:rsid w:val="00CE6EFC"/>
    <w:rsid w:val="00CE707D"/>
    <w:rsid w:val="00CF0416"/>
    <w:rsid w:val="00CF17C7"/>
    <w:rsid w:val="00CF20F8"/>
    <w:rsid w:val="00CF22A2"/>
    <w:rsid w:val="00CF2A75"/>
    <w:rsid w:val="00CF2FB8"/>
    <w:rsid w:val="00CF3534"/>
    <w:rsid w:val="00CF4B8E"/>
    <w:rsid w:val="00CF5050"/>
    <w:rsid w:val="00CF64F8"/>
    <w:rsid w:val="00D00365"/>
    <w:rsid w:val="00D00A6D"/>
    <w:rsid w:val="00D00C21"/>
    <w:rsid w:val="00D00F9E"/>
    <w:rsid w:val="00D02D44"/>
    <w:rsid w:val="00D04AB3"/>
    <w:rsid w:val="00D04D14"/>
    <w:rsid w:val="00D050DB"/>
    <w:rsid w:val="00D05184"/>
    <w:rsid w:val="00D071DD"/>
    <w:rsid w:val="00D1138D"/>
    <w:rsid w:val="00D1142B"/>
    <w:rsid w:val="00D120F7"/>
    <w:rsid w:val="00D121A8"/>
    <w:rsid w:val="00D135AD"/>
    <w:rsid w:val="00D13B21"/>
    <w:rsid w:val="00D141D6"/>
    <w:rsid w:val="00D1446A"/>
    <w:rsid w:val="00D144D3"/>
    <w:rsid w:val="00D155E9"/>
    <w:rsid w:val="00D15D98"/>
    <w:rsid w:val="00D166CC"/>
    <w:rsid w:val="00D16781"/>
    <w:rsid w:val="00D2129F"/>
    <w:rsid w:val="00D21321"/>
    <w:rsid w:val="00D213D1"/>
    <w:rsid w:val="00D21787"/>
    <w:rsid w:val="00D21C74"/>
    <w:rsid w:val="00D22D0C"/>
    <w:rsid w:val="00D22E7F"/>
    <w:rsid w:val="00D277A9"/>
    <w:rsid w:val="00D27EC2"/>
    <w:rsid w:val="00D27FC3"/>
    <w:rsid w:val="00D3083C"/>
    <w:rsid w:val="00D30DC6"/>
    <w:rsid w:val="00D32CDB"/>
    <w:rsid w:val="00D33253"/>
    <w:rsid w:val="00D34B29"/>
    <w:rsid w:val="00D35004"/>
    <w:rsid w:val="00D357A6"/>
    <w:rsid w:val="00D35C25"/>
    <w:rsid w:val="00D36150"/>
    <w:rsid w:val="00D41ECE"/>
    <w:rsid w:val="00D42781"/>
    <w:rsid w:val="00D47AAC"/>
    <w:rsid w:val="00D50251"/>
    <w:rsid w:val="00D50AEE"/>
    <w:rsid w:val="00D50CC2"/>
    <w:rsid w:val="00D516AB"/>
    <w:rsid w:val="00D52867"/>
    <w:rsid w:val="00D529A9"/>
    <w:rsid w:val="00D53FAC"/>
    <w:rsid w:val="00D603D7"/>
    <w:rsid w:val="00D620EF"/>
    <w:rsid w:val="00D623E3"/>
    <w:rsid w:val="00D657BB"/>
    <w:rsid w:val="00D661C8"/>
    <w:rsid w:val="00D66DA7"/>
    <w:rsid w:val="00D67662"/>
    <w:rsid w:val="00D70D3D"/>
    <w:rsid w:val="00D72556"/>
    <w:rsid w:val="00D761A2"/>
    <w:rsid w:val="00D770BA"/>
    <w:rsid w:val="00D779A3"/>
    <w:rsid w:val="00D77CE5"/>
    <w:rsid w:val="00D801A7"/>
    <w:rsid w:val="00D80C34"/>
    <w:rsid w:val="00D81409"/>
    <w:rsid w:val="00D816BE"/>
    <w:rsid w:val="00D819F6"/>
    <w:rsid w:val="00D82F7C"/>
    <w:rsid w:val="00D838CA"/>
    <w:rsid w:val="00D848EF"/>
    <w:rsid w:val="00D84BE4"/>
    <w:rsid w:val="00D8513F"/>
    <w:rsid w:val="00D86D6D"/>
    <w:rsid w:val="00D875EA"/>
    <w:rsid w:val="00D878FE"/>
    <w:rsid w:val="00D90A91"/>
    <w:rsid w:val="00D91818"/>
    <w:rsid w:val="00D9195E"/>
    <w:rsid w:val="00D92A5A"/>
    <w:rsid w:val="00D92A87"/>
    <w:rsid w:val="00D940D4"/>
    <w:rsid w:val="00D94B31"/>
    <w:rsid w:val="00D94BD4"/>
    <w:rsid w:val="00D95E0B"/>
    <w:rsid w:val="00D96261"/>
    <w:rsid w:val="00DA06F6"/>
    <w:rsid w:val="00DA0823"/>
    <w:rsid w:val="00DA1F83"/>
    <w:rsid w:val="00DA342E"/>
    <w:rsid w:val="00DA423C"/>
    <w:rsid w:val="00DA4E93"/>
    <w:rsid w:val="00DA5E4D"/>
    <w:rsid w:val="00DA6441"/>
    <w:rsid w:val="00DA70F5"/>
    <w:rsid w:val="00DA715F"/>
    <w:rsid w:val="00DA771F"/>
    <w:rsid w:val="00DA77B5"/>
    <w:rsid w:val="00DA78B2"/>
    <w:rsid w:val="00DA7B25"/>
    <w:rsid w:val="00DA7CC3"/>
    <w:rsid w:val="00DA7E4D"/>
    <w:rsid w:val="00DB0E7E"/>
    <w:rsid w:val="00DB1036"/>
    <w:rsid w:val="00DB1AF5"/>
    <w:rsid w:val="00DB1F73"/>
    <w:rsid w:val="00DB2428"/>
    <w:rsid w:val="00DB2E52"/>
    <w:rsid w:val="00DB2E7F"/>
    <w:rsid w:val="00DB311A"/>
    <w:rsid w:val="00DB32E5"/>
    <w:rsid w:val="00DB397F"/>
    <w:rsid w:val="00DB40A7"/>
    <w:rsid w:val="00DB4151"/>
    <w:rsid w:val="00DB520E"/>
    <w:rsid w:val="00DB7FF6"/>
    <w:rsid w:val="00DC13DF"/>
    <w:rsid w:val="00DC1B7B"/>
    <w:rsid w:val="00DC30D4"/>
    <w:rsid w:val="00DC4078"/>
    <w:rsid w:val="00DC46DE"/>
    <w:rsid w:val="00DC4C1F"/>
    <w:rsid w:val="00DC4E94"/>
    <w:rsid w:val="00DC5A2D"/>
    <w:rsid w:val="00DC5B61"/>
    <w:rsid w:val="00DC5BDF"/>
    <w:rsid w:val="00DC603E"/>
    <w:rsid w:val="00DC6AF9"/>
    <w:rsid w:val="00DC6BA5"/>
    <w:rsid w:val="00DC6D46"/>
    <w:rsid w:val="00DC7A39"/>
    <w:rsid w:val="00DD26C5"/>
    <w:rsid w:val="00DD2A5B"/>
    <w:rsid w:val="00DD35EE"/>
    <w:rsid w:val="00DD38F9"/>
    <w:rsid w:val="00DD4142"/>
    <w:rsid w:val="00DD51C8"/>
    <w:rsid w:val="00DD5DD7"/>
    <w:rsid w:val="00DD5DF2"/>
    <w:rsid w:val="00DD7484"/>
    <w:rsid w:val="00DE25FA"/>
    <w:rsid w:val="00DE27AA"/>
    <w:rsid w:val="00DE3904"/>
    <w:rsid w:val="00DE4636"/>
    <w:rsid w:val="00DE4836"/>
    <w:rsid w:val="00DE4A65"/>
    <w:rsid w:val="00DE55E7"/>
    <w:rsid w:val="00DE60BD"/>
    <w:rsid w:val="00DE620C"/>
    <w:rsid w:val="00DE7191"/>
    <w:rsid w:val="00DF0A6E"/>
    <w:rsid w:val="00DF0ACA"/>
    <w:rsid w:val="00DF0CB2"/>
    <w:rsid w:val="00DF15D3"/>
    <w:rsid w:val="00DF1A59"/>
    <w:rsid w:val="00DF2BFC"/>
    <w:rsid w:val="00DF4B8F"/>
    <w:rsid w:val="00DF5DAB"/>
    <w:rsid w:val="00DF5E66"/>
    <w:rsid w:val="00E00616"/>
    <w:rsid w:val="00E00828"/>
    <w:rsid w:val="00E02B03"/>
    <w:rsid w:val="00E02E80"/>
    <w:rsid w:val="00E02F39"/>
    <w:rsid w:val="00E06B2E"/>
    <w:rsid w:val="00E06F36"/>
    <w:rsid w:val="00E07423"/>
    <w:rsid w:val="00E076D7"/>
    <w:rsid w:val="00E13A8E"/>
    <w:rsid w:val="00E14827"/>
    <w:rsid w:val="00E170E0"/>
    <w:rsid w:val="00E20069"/>
    <w:rsid w:val="00E20F77"/>
    <w:rsid w:val="00E21496"/>
    <w:rsid w:val="00E21595"/>
    <w:rsid w:val="00E215F3"/>
    <w:rsid w:val="00E218A9"/>
    <w:rsid w:val="00E21C4C"/>
    <w:rsid w:val="00E2415C"/>
    <w:rsid w:val="00E24907"/>
    <w:rsid w:val="00E262DA"/>
    <w:rsid w:val="00E26832"/>
    <w:rsid w:val="00E278A2"/>
    <w:rsid w:val="00E2794D"/>
    <w:rsid w:val="00E279B5"/>
    <w:rsid w:val="00E3080D"/>
    <w:rsid w:val="00E3181B"/>
    <w:rsid w:val="00E320CA"/>
    <w:rsid w:val="00E326CF"/>
    <w:rsid w:val="00E333F1"/>
    <w:rsid w:val="00E33E03"/>
    <w:rsid w:val="00E34DF0"/>
    <w:rsid w:val="00E35A20"/>
    <w:rsid w:val="00E36AE5"/>
    <w:rsid w:val="00E36E62"/>
    <w:rsid w:val="00E3722D"/>
    <w:rsid w:val="00E400D4"/>
    <w:rsid w:val="00E41AA2"/>
    <w:rsid w:val="00E43179"/>
    <w:rsid w:val="00E446FA"/>
    <w:rsid w:val="00E44D09"/>
    <w:rsid w:val="00E45504"/>
    <w:rsid w:val="00E46468"/>
    <w:rsid w:val="00E47636"/>
    <w:rsid w:val="00E47EC2"/>
    <w:rsid w:val="00E5248E"/>
    <w:rsid w:val="00E525AE"/>
    <w:rsid w:val="00E527DB"/>
    <w:rsid w:val="00E528F9"/>
    <w:rsid w:val="00E53A7F"/>
    <w:rsid w:val="00E53DA1"/>
    <w:rsid w:val="00E547FB"/>
    <w:rsid w:val="00E558B5"/>
    <w:rsid w:val="00E55A46"/>
    <w:rsid w:val="00E569BE"/>
    <w:rsid w:val="00E56BAE"/>
    <w:rsid w:val="00E577DB"/>
    <w:rsid w:val="00E57F2C"/>
    <w:rsid w:val="00E6003F"/>
    <w:rsid w:val="00E60418"/>
    <w:rsid w:val="00E60596"/>
    <w:rsid w:val="00E60F65"/>
    <w:rsid w:val="00E631C8"/>
    <w:rsid w:val="00E63A8F"/>
    <w:rsid w:val="00E649FD"/>
    <w:rsid w:val="00E64B59"/>
    <w:rsid w:val="00E65D6B"/>
    <w:rsid w:val="00E674B3"/>
    <w:rsid w:val="00E70612"/>
    <w:rsid w:val="00E70F30"/>
    <w:rsid w:val="00E714D5"/>
    <w:rsid w:val="00E7246E"/>
    <w:rsid w:val="00E732D8"/>
    <w:rsid w:val="00E732FE"/>
    <w:rsid w:val="00E73982"/>
    <w:rsid w:val="00E75339"/>
    <w:rsid w:val="00E778CF"/>
    <w:rsid w:val="00E800E4"/>
    <w:rsid w:val="00E80CFA"/>
    <w:rsid w:val="00E8138D"/>
    <w:rsid w:val="00E81596"/>
    <w:rsid w:val="00E81B04"/>
    <w:rsid w:val="00E82181"/>
    <w:rsid w:val="00E8272C"/>
    <w:rsid w:val="00E82862"/>
    <w:rsid w:val="00E83E42"/>
    <w:rsid w:val="00E84021"/>
    <w:rsid w:val="00E86DC9"/>
    <w:rsid w:val="00E8757F"/>
    <w:rsid w:val="00E87D6C"/>
    <w:rsid w:val="00E95D75"/>
    <w:rsid w:val="00E96B73"/>
    <w:rsid w:val="00E977AC"/>
    <w:rsid w:val="00E978C7"/>
    <w:rsid w:val="00E97D03"/>
    <w:rsid w:val="00EA028B"/>
    <w:rsid w:val="00EA06C5"/>
    <w:rsid w:val="00EA0F73"/>
    <w:rsid w:val="00EA181A"/>
    <w:rsid w:val="00EA1DC2"/>
    <w:rsid w:val="00EA3F85"/>
    <w:rsid w:val="00EA5E0C"/>
    <w:rsid w:val="00EA5E58"/>
    <w:rsid w:val="00EA6B92"/>
    <w:rsid w:val="00EB07C5"/>
    <w:rsid w:val="00EB2B49"/>
    <w:rsid w:val="00EB41E4"/>
    <w:rsid w:val="00EB435D"/>
    <w:rsid w:val="00EB48CC"/>
    <w:rsid w:val="00EB7993"/>
    <w:rsid w:val="00EC107E"/>
    <w:rsid w:val="00EC255E"/>
    <w:rsid w:val="00EC2F8C"/>
    <w:rsid w:val="00EC42E8"/>
    <w:rsid w:val="00EC670E"/>
    <w:rsid w:val="00EC71DA"/>
    <w:rsid w:val="00EC7BA7"/>
    <w:rsid w:val="00EC7FBC"/>
    <w:rsid w:val="00ED0211"/>
    <w:rsid w:val="00ED0714"/>
    <w:rsid w:val="00ED26C8"/>
    <w:rsid w:val="00ED3B21"/>
    <w:rsid w:val="00ED42DC"/>
    <w:rsid w:val="00ED461C"/>
    <w:rsid w:val="00ED4C24"/>
    <w:rsid w:val="00ED55F6"/>
    <w:rsid w:val="00ED5868"/>
    <w:rsid w:val="00ED6A6D"/>
    <w:rsid w:val="00ED721B"/>
    <w:rsid w:val="00EE006F"/>
    <w:rsid w:val="00EE0BDB"/>
    <w:rsid w:val="00EE1AE9"/>
    <w:rsid w:val="00EE20BB"/>
    <w:rsid w:val="00EE3267"/>
    <w:rsid w:val="00EE475E"/>
    <w:rsid w:val="00EE4819"/>
    <w:rsid w:val="00EE5B4C"/>
    <w:rsid w:val="00EE62A9"/>
    <w:rsid w:val="00EE6EC0"/>
    <w:rsid w:val="00EE7C6F"/>
    <w:rsid w:val="00EE7E10"/>
    <w:rsid w:val="00EF015F"/>
    <w:rsid w:val="00EF0A6C"/>
    <w:rsid w:val="00EF1387"/>
    <w:rsid w:val="00EF13CF"/>
    <w:rsid w:val="00EF16A9"/>
    <w:rsid w:val="00EF16F2"/>
    <w:rsid w:val="00EF2836"/>
    <w:rsid w:val="00EF558C"/>
    <w:rsid w:val="00EF77D3"/>
    <w:rsid w:val="00EF7993"/>
    <w:rsid w:val="00F00A12"/>
    <w:rsid w:val="00F030F0"/>
    <w:rsid w:val="00F0351D"/>
    <w:rsid w:val="00F0362D"/>
    <w:rsid w:val="00F039B3"/>
    <w:rsid w:val="00F03F45"/>
    <w:rsid w:val="00F043DD"/>
    <w:rsid w:val="00F06842"/>
    <w:rsid w:val="00F06B49"/>
    <w:rsid w:val="00F10064"/>
    <w:rsid w:val="00F121FC"/>
    <w:rsid w:val="00F12423"/>
    <w:rsid w:val="00F14730"/>
    <w:rsid w:val="00F1598D"/>
    <w:rsid w:val="00F163CB"/>
    <w:rsid w:val="00F16448"/>
    <w:rsid w:val="00F178C4"/>
    <w:rsid w:val="00F20EF7"/>
    <w:rsid w:val="00F22562"/>
    <w:rsid w:val="00F235B2"/>
    <w:rsid w:val="00F24A38"/>
    <w:rsid w:val="00F24D6E"/>
    <w:rsid w:val="00F24FBF"/>
    <w:rsid w:val="00F26C33"/>
    <w:rsid w:val="00F276FE"/>
    <w:rsid w:val="00F322DA"/>
    <w:rsid w:val="00F33E3E"/>
    <w:rsid w:val="00F33F0B"/>
    <w:rsid w:val="00F40AE4"/>
    <w:rsid w:val="00F40B20"/>
    <w:rsid w:val="00F41024"/>
    <w:rsid w:val="00F41141"/>
    <w:rsid w:val="00F417F6"/>
    <w:rsid w:val="00F42304"/>
    <w:rsid w:val="00F42D18"/>
    <w:rsid w:val="00F42DC5"/>
    <w:rsid w:val="00F439AA"/>
    <w:rsid w:val="00F439C5"/>
    <w:rsid w:val="00F43CBA"/>
    <w:rsid w:val="00F46246"/>
    <w:rsid w:val="00F5052D"/>
    <w:rsid w:val="00F5104E"/>
    <w:rsid w:val="00F52477"/>
    <w:rsid w:val="00F53629"/>
    <w:rsid w:val="00F544F7"/>
    <w:rsid w:val="00F55B63"/>
    <w:rsid w:val="00F566F3"/>
    <w:rsid w:val="00F56E44"/>
    <w:rsid w:val="00F60528"/>
    <w:rsid w:val="00F608B9"/>
    <w:rsid w:val="00F60E1E"/>
    <w:rsid w:val="00F61559"/>
    <w:rsid w:val="00F615EC"/>
    <w:rsid w:val="00F61A0D"/>
    <w:rsid w:val="00F63623"/>
    <w:rsid w:val="00F64D4C"/>
    <w:rsid w:val="00F65176"/>
    <w:rsid w:val="00F6674F"/>
    <w:rsid w:val="00F66FD2"/>
    <w:rsid w:val="00F67051"/>
    <w:rsid w:val="00F67F76"/>
    <w:rsid w:val="00F70C26"/>
    <w:rsid w:val="00F71169"/>
    <w:rsid w:val="00F7145F"/>
    <w:rsid w:val="00F71533"/>
    <w:rsid w:val="00F71F6A"/>
    <w:rsid w:val="00F7320D"/>
    <w:rsid w:val="00F739C2"/>
    <w:rsid w:val="00F740A2"/>
    <w:rsid w:val="00F74E44"/>
    <w:rsid w:val="00F81A83"/>
    <w:rsid w:val="00F84BB3"/>
    <w:rsid w:val="00F85D52"/>
    <w:rsid w:val="00F90AD3"/>
    <w:rsid w:val="00F90AEF"/>
    <w:rsid w:val="00F90BB3"/>
    <w:rsid w:val="00F90EE5"/>
    <w:rsid w:val="00F90FD8"/>
    <w:rsid w:val="00F92782"/>
    <w:rsid w:val="00F92923"/>
    <w:rsid w:val="00F92A72"/>
    <w:rsid w:val="00F935D8"/>
    <w:rsid w:val="00F9361A"/>
    <w:rsid w:val="00F94194"/>
    <w:rsid w:val="00F94D1F"/>
    <w:rsid w:val="00F950C6"/>
    <w:rsid w:val="00F954F5"/>
    <w:rsid w:val="00F960BD"/>
    <w:rsid w:val="00F9619C"/>
    <w:rsid w:val="00F97533"/>
    <w:rsid w:val="00FA11FD"/>
    <w:rsid w:val="00FA2370"/>
    <w:rsid w:val="00FA2AAA"/>
    <w:rsid w:val="00FA4CEC"/>
    <w:rsid w:val="00FA51A9"/>
    <w:rsid w:val="00FB202C"/>
    <w:rsid w:val="00FB24CE"/>
    <w:rsid w:val="00FB32B3"/>
    <w:rsid w:val="00FB3C75"/>
    <w:rsid w:val="00FB6055"/>
    <w:rsid w:val="00FB6663"/>
    <w:rsid w:val="00FB6FC1"/>
    <w:rsid w:val="00FC0726"/>
    <w:rsid w:val="00FC1D10"/>
    <w:rsid w:val="00FC1D5E"/>
    <w:rsid w:val="00FC515B"/>
    <w:rsid w:val="00FC6482"/>
    <w:rsid w:val="00FD0B40"/>
    <w:rsid w:val="00FD1219"/>
    <w:rsid w:val="00FD20D8"/>
    <w:rsid w:val="00FD25EC"/>
    <w:rsid w:val="00FD297A"/>
    <w:rsid w:val="00FD2AA9"/>
    <w:rsid w:val="00FD336E"/>
    <w:rsid w:val="00FD3EC2"/>
    <w:rsid w:val="00FE1422"/>
    <w:rsid w:val="00FE1C30"/>
    <w:rsid w:val="00FE34D9"/>
    <w:rsid w:val="00FE40BB"/>
    <w:rsid w:val="00FE4DD5"/>
    <w:rsid w:val="00FE5D29"/>
    <w:rsid w:val="00FE6975"/>
    <w:rsid w:val="00FE75B1"/>
    <w:rsid w:val="00FE7A64"/>
    <w:rsid w:val="00FF0EC7"/>
    <w:rsid w:val="00FF135D"/>
    <w:rsid w:val="00FF1954"/>
    <w:rsid w:val="00FF1BC6"/>
    <w:rsid w:val="00FF4C83"/>
    <w:rsid w:val="00FF52EB"/>
    <w:rsid w:val="00FF5447"/>
    <w:rsid w:val="00FF5847"/>
    <w:rsid w:val="00FF6214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16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5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17"/>
    <w:lsdException w:name="endnote text" w:uiPriority="17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887"/>
    <w:pPr>
      <w:spacing w:after="240" w:line="240" w:lineRule="atLeast"/>
    </w:pPr>
    <w:rPr>
      <w:sz w:val="20"/>
    </w:rPr>
  </w:style>
  <w:style w:type="paragraph" w:styleId="Nagwek1">
    <w:name w:val="heading 1"/>
    <w:basedOn w:val="Spistreci1"/>
    <w:link w:val="Nagwek1Znak"/>
    <w:uiPriority w:val="4"/>
    <w:qFormat/>
    <w:rsid w:val="00C611E3"/>
    <w:pPr>
      <w:keepNext/>
      <w:keepLines/>
      <w:numPr>
        <w:numId w:val="20"/>
      </w:numPr>
      <w:tabs>
        <w:tab w:val="clear" w:pos="440"/>
        <w:tab w:val="left" w:pos="709"/>
      </w:tabs>
      <w:spacing w:after="360"/>
      <w:outlineLvl w:val="0"/>
    </w:pPr>
    <w:rPr>
      <w:rFonts w:eastAsia="Times New Roman"/>
      <w:b/>
      <w:color w:val="000000"/>
      <w:sz w:val="44"/>
      <w:szCs w:val="32"/>
    </w:rPr>
  </w:style>
  <w:style w:type="paragraph" w:styleId="Nagwek2">
    <w:name w:val="heading 2"/>
    <w:basedOn w:val="Normalny"/>
    <w:next w:val="Normalny"/>
    <w:link w:val="Nagwek2Znak"/>
    <w:uiPriority w:val="4"/>
    <w:unhideWhenUsed/>
    <w:qFormat/>
    <w:rsid w:val="003923CF"/>
    <w:pPr>
      <w:keepNext/>
      <w:keepLines/>
      <w:numPr>
        <w:ilvl w:val="1"/>
        <w:numId w:val="20"/>
      </w:numPr>
      <w:spacing w:before="240"/>
      <w:outlineLvl w:val="1"/>
    </w:pPr>
    <w:rPr>
      <w:rFonts w:eastAsia="Times New Roman"/>
      <w:b/>
      <w:color w:val="DC690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4"/>
    <w:unhideWhenUsed/>
    <w:qFormat/>
    <w:rsid w:val="003923CF"/>
    <w:pPr>
      <w:keepNext/>
      <w:keepLines/>
      <w:numPr>
        <w:ilvl w:val="2"/>
        <w:numId w:val="20"/>
      </w:numPr>
      <w:spacing w:before="240" w:line="240" w:lineRule="auto"/>
      <w:outlineLvl w:val="2"/>
    </w:pPr>
    <w:rPr>
      <w:rFonts w:eastAsia="Times New Roman"/>
      <w:color w:val="DC6900"/>
      <w:sz w:val="24"/>
      <w:szCs w:val="24"/>
    </w:rPr>
  </w:style>
  <w:style w:type="paragraph" w:styleId="Nagwek4">
    <w:name w:val="heading 4"/>
    <w:basedOn w:val="StepTitleBoldOrange"/>
    <w:next w:val="Normalny"/>
    <w:link w:val="Nagwek4Znak"/>
    <w:uiPriority w:val="5"/>
    <w:unhideWhenUsed/>
    <w:qFormat/>
    <w:rsid w:val="003923CF"/>
    <w:pPr>
      <w:numPr>
        <w:ilvl w:val="3"/>
        <w:numId w:val="20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923CF"/>
    <w:pPr>
      <w:keepNext/>
      <w:keepLines/>
      <w:numPr>
        <w:ilvl w:val="4"/>
        <w:numId w:val="20"/>
      </w:numPr>
      <w:spacing w:before="40" w:after="0"/>
      <w:outlineLvl w:val="4"/>
    </w:pPr>
    <w:rPr>
      <w:rFonts w:eastAsia="Times New Roman"/>
      <w:color w:val="A44E0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923CF"/>
    <w:pPr>
      <w:keepNext/>
      <w:keepLines/>
      <w:numPr>
        <w:ilvl w:val="5"/>
        <w:numId w:val="20"/>
      </w:numPr>
      <w:spacing w:before="40" w:after="0"/>
      <w:outlineLvl w:val="5"/>
    </w:pPr>
    <w:rPr>
      <w:rFonts w:eastAsia="Times New Roman"/>
      <w:color w:val="6D33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23CF"/>
    <w:pPr>
      <w:keepNext/>
      <w:keepLines/>
      <w:numPr>
        <w:ilvl w:val="6"/>
        <w:numId w:val="20"/>
      </w:numPr>
      <w:spacing w:before="40" w:after="0"/>
      <w:outlineLvl w:val="6"/>
    </w:pPr>
    <w:rPr>
      <w:rFonts w:eastAsia="Times New Roman"/>
      <w:i/>
      <w:iCs/>
      <w:color w:val="6D330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923CF"/>
    <w:pPr>
      <w:keepNext/>
      <w:keepLines/>
      <w:numPr>
        <w:ilvl w:val="7"/>
        <w:numId w:val="20"/>
      </w:numPr>
      <w:spacing w:before="40" w:after="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23CF"/>
    <w:pPr>
      <w:keepNext/>
      <w:keepLines/>
      <w:numPr>
        <w:ilvl w:val="8"/>
        <w:numId w:val="20"/>
      </w:numPr>
      <w:spacing w:before="40" w:after="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Elenco puntato,Nag 1"/>
    <w:basedOn w:val="Normalny"/>
    <w:link w:val="AkapitzlistZnak"/>
    <w:uiPriority w:val="34"/>
    <w:qFormat/>
    <w:rsid w:val="006942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punktowana2">
    <w:name w:val="List Bullet 2"/>
    <w:basedOn w:val="Normalny"/>
    <w:link w:val="Listapunktowana2Znak"/>
    <w:uiPriority w:val="99"/>
    <w:unhideWhenUsed/>
    <w:rsid w:val="002545F7"/>
    <w:pPr>
      <w:numPr>
        <w:numId w:val="3"/>
      </w:numPr>
      <w:spacing w:before="120" w:after="120" w:line="240" w:lineRule="auto"/>
      <w:ind w:left="568" w:hanging="284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1F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11FD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923CF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AD0C92"/>
    <w:rPr>
      <w:rFonts w:eastAsia="Times New Roman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link w:val="Nagwek1"/>
    <w:uiPriority w:val="4"/>
    <w:rsid w:val="00C611E3"/>
    <w:rPr>
      <w:rFonts w:eastAsia="Times New Roman"/>
      <w:b/>
      <w:noProof/>
      <w:color w:val="000000"/>
      <w:sz w:val="44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23CF"/>
    <w:pPr>
      <w:numPr>
        <w:ilvl w:val="1"/>
      </w:numPr>
      <w:spacing w:after="160"/>
    </w:pPr>
    <w:rPr>
      <w:rFonts w:ascii="Georgia" w:eastAsia="Times New Roman" w:hAnsi="Georgia"/>
      <w:b/>
      <w:color w:val="E0301E"/>
      <w:spacing w:val="15"/>
    </w:rPr>
  </w:style>
  <w:style w:type="character" w:customStyle="1" w:styleId="PodtytuZnak">
    <w:name w:val="Podtytuł Znak"/>
    <w:link w:val="Podtytu"/>
    <w:uiPriority w:val="11"/>
    <w:rsid w:val="00AD0C92"/>
    <w:rPr>
      <w:rFonts w:ascii="Georgia" w:eastAsia="Times New Roman" w:hAnsi="Georgia"/>
      <w:b/>
      <w:color w:val="E0301E"/>
      <w:spacing w:val="15"/>
      <w:szCs w:val="22"/>
      <w:lang w:eastAsia="en-US"/>
    </w:rPr>
  </w:style>
  <w:style w:type="character" w:styleId="Hipercze">
    <w:name w:val="Hyperlink"/>
    <w:uiPriority w:val="99"/>
    <w:unhideWhenUsed/>
    <w:rsid w:val="003923CF"/>
    <w:rPr>
      <w:color w:val="DC6900"/>
      <w:u w:val="single"/>
    </w:rPr>
  </w:style>
  <w:style w:type="character" w:customStyle="1" w:styleId="Nagwek2Znak">
    <w:name w:val="Nagłówek 2 Znak"/>
    <w:link w:val="Nagwek2"/>
    <w:uiPriority w:val="4"/>
    <w:rsid w:val="009E762E"/>
    <w:rPr>
      <w:rFonts w:eastAsia="Times New Roman"/>
      <w:b/>
      <w:color w:val="DC6900"/>
      <w:sz w:val="28"/>
      <w:szCs w:val="26"/>
      <w:lang w:eastAsia="en-US"/>
    </w:rPr>
  </w:style>
  <w:style w:type="character" w:customStyle="1" w:styleId="Nagwek3Znak">
    <w:name w:val="Nagłówek 3 Znak"/>
    <w:link w:val="Nagwek3"/>
    <w:uiPriority w:val="4"/>
    <w:rsid w:val="00241262"/>
    <w:rPr>
      <w:rFonts w:eastAsia="Times New Roman"/>
      <w:color w:val="DC69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12FE6"/>
    <w:pPr>
      <w:tabs>
        <w:tab w:val="left" w:pos="440"/>
        <w:tab w:val="right" w:leader="dot" w:pos="9854"/>
      </w:tabs>
      <w:spacing w:before="120" w:after="120"/>
    </w:pPr>
    <w:rPr>
      <w:noProof/>
    </w:rPr>
  </w:style>
  <w:style w:type="character" w:customStyle="1" w:styleId="Nagwek4Znak">
    <w:name w:val="Nagłówek 4 Znak"/>
    <w:link w:val="Nagwek4"/>
    <w:uiPriority w:val="5"/>
    <w:rsid w:val="00804276"/>
    <w:rPr>
      <w:rFonts w:eastAsia="Times New Roman"/>
      <w:b/>
      <w:iCs/>
      <w:color w:val="DC6900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C230CD"/>
    <w:rPr>
      <w:rFonts w:eastAsia="Times New Roman"/>
      <w:color w:val="A44E00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C230CD"/>
    <w:rPr>
      <w:rFonts w:eastAsia="Times New Roman"/>
      <w:color w:val="6D3300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C230CD"/>
    <w:rPr>
      <w:rFonts w:eastAsia="Times New Roman"/>
      <w:i/>
      <w:iCs/>
      <w:color w:val="6D3300"/>
      <w:szCs w:val="22"/>
      <w:lang w:eastAsia="en-US"/>
    </w:rPr>
  </w:style>
  <w:style w:type="character" w:customStyle="1" w:styleId="Nagwek8Znak">
    <w:name w:val="Nagłówek 8 Znak"/>
    <w:link w:val="Nagwek8"/>
    <w:uiPriority w:val="9"/>
    <w:rsid w:val="00C230CD"/>
    <w:rPr>
      <w:rFonts w:eastAsia="Times New Roman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C230CD"/>
    <w:rPr>
      <w:rFonts w:eastAsia="Times New Roman"/>
      <w:i/>
      <w:iCs/>
      <w:color w:val="272727"/>
      <w:sz w:val="21"/>
      <w:szCs w:val="21"/>
      <w:lang w:eastAsia="en-US"/>
    </w:rPr>
  </w:style>
  <w:style w:type="character" w:styleId="Odwoaniedokomentarza">
    <w:name w:val="annotation reference"/>
    <w:uiPriority w:val="99"/>
    <w:unhideWhenUsed/>
    <w:rsid w:val="00DE55E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E55E7"/>
    <w:pPr>
      <w:spacing w:line="240" w:lineRule="auto"/>
    </w:pPr>
    <w:rPr>
      <w:rFonts w:ascii="Calibri" w:hAnsi="Calibri"/>
    </w:rPr>
  </w:style>
  <w:style w:type="character" w:customStyle="1" w:styleId="TekstkomentarzaZnak">
    <w:name w:val="Tekst komentarza Znak"/>
    <w:link w:val="Tekstkomentarza"/>
    <w:rsid w:val="00DE55E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5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55E7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3223"/>
    <w:pPr>
      <w:spacing w:after="0" w:line="240" w:lineRule="auto"/>
    </w:pPr>
    <w:rPr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223223"/>
    <w:rPr>
      <w:rFonts w:ascii="Arial" w:eastAsia="Calibri" w:hAnsi="Arial" w:cs="Times New Roman"/>
      <w:sz w:val="16"/>
      <w:szCs w:val="16"/>
    </w:rPr>
  </w:style>
  <w:style w:type="character" w:styleId="Odwoanieprzypisudolnego">
    <w:name w:val="footnote reference"/>
    <w:uiPriority w:val="99"/>
    <w:unhideWhenUsed/>
    <w:rsid w:val="007E0B1C"/>
    <w:rPr>
      <w:vertAlign w:val="superscript"/>
    </w:rPr>
  </w:style>
  <w:style w:type="table" w:styleId="Tabela-Siatka">
    <w:name w:val="Table Grid"/>
    <w:basedOn w:val="Standardowy"/>
    <w:rsid w:val="0024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B0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3923CF"/>
    <w:pPr>
      <w:keepNext/>
      <w:spacing w:after="120" w:line="240" w:lineRule="auto"/>
    </w:pPr>
    <w:rPr>
      <w:b/>
      <w:iCs/>
      <w:color w:val="7F7F7F"/>
    </w:rPr>
  </w:style>
  <w:style w:type="table" w:customStyle="1" w:styleId="Tabelasiatki4akcent61">
    <w:name w:val="Tabela siatki 4 — akcent 61"/>
    <w:basedOn w:val="Standardowy"/>
    <w:uiPriority w:val="49"/>
    <w:rsid w:val="00CE6145"/>
    <w:tblPr>
      <w:tblStyleRowBandSize w:val="1"/>
      <w:tblStyleColBandSize w:val="1"/>
      <w:tblBorders>
        <w:top w:val="single" w:sz="4" w:space="0" w:color="EC8277"/>
        <w:left w:val="single" w:sz="4" w:space="0" w:color="EC8277"/>
        <w:bottom w:val="single" w:sz="4" w:space="0" w:color="EC8277"/>
        <w:right w:val="single" w:sz="4" w:space="0" w:color="EC8277"/>
        <w:insideH w:val="single" w:sz="4" w:space="0" w:color="EC8277"/>
        <w:insideV w:val="single" w:sz="4" w:space="0" w:color="EC82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301E"/>
          <w:left w:val="single" w:sz="4" w:space="0" w:color="E0301E"/>
          <w:bottom w:val="single" w:sz="4" w:space="0" w:color="E0301E"/>
          <w:right w:val="single" w:sz="4" w:space="0" w:color="E0301E"/>
          <w:insideH w:val="nil"/>
          <w:insideV w:val="nil"/>
        </w:tcBorders>
        <w:shd w:val="clear" w:color="auto" w:fill="E0301E"/>
      </w:tcPr>
    </w:tblStylePr>
    <w:tblStylePr w:type="lastRow">
      <w:rPr>
        <w:b/>
        <w:bCs/>
      </w:rPr>
      <w:tblPr/>
      <w:tcPr>
        <w:tcBorders>
          <w:top w:val="double" w:sz="4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145"/>
    <w:pPr>
      <w:spacing w:after="0" w:line="240" w:lineRule="auto"/>
    </w:pPr>
    <w:rPr>
      <w:rFonts w:ascii="Calibri" w:hAnsi="Calibri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E61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17"/>
    <w:semiHidden/>
    <w:unhideWhenUsed/>
    <w:rsid w:val="00CE6145"/>
    <w:rPr>
      <w:vertAlign w:val="superscript"/>
    </w:rPr>
  </w:style>
  <w:style w:type="paragraph" w:customStyle="1" w:styleId="Default">
    <w:name w:val="Default"/>
    <w:rsid w:val="00C70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UyteHipercze">
    <w:name w:val="FollowedHyperlink"/>
    <w:uiPriority w:val="99"/>
    <w:semiHidden/>
    <w:unhideWhenUsed/>
    <w:rsid w:val="003923CF"/>
    <w:rPr>
      <w:color w:val="DC6900"/>
      <w:u w:val="single"/>
    </w:rPr>
  </w:style>
  <w:style w:type="paragraph" w:styleId="Bezodstpw">
    <w:name w:val="No Spacing"/>
    <w:link w:val="BezodstpwZnak"/>
    <w:uiPriority w:val="1"/>
    <w:qFormat/>
    <w:rsid w:val="003923CF"/>
    <w:rPr>
      <w:rFonts w:eastAsia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1"/>
    <w:rsid w:val="001712EF"/>
    <w:rPr>
      <w:rFonts w:eastAsia="Times New Roman"/>
      <w:sz w:val="22"/>
      <w:szCs w:val="22"/>
      <w:lang w:val="en-US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852EF5"/>
    <w:pPr>
      <w:tabs>
        <w:tab w:val="center" w:pos="4703"/>
        <w:tab w:val="right" w:pos="9406"/>
      </w:tabs>
      <w:spacing w:after="0" w:line="240" w:lineRule="auto"/>
    </w:pPr>
    <w:rPr>
      <w:rFonts w:ascii="Calibri" w:hAnsi="Calibri"/>
    </w:rPr>
  </w:style>
  <w:style w:type="character" w:customStyle="1" w:styleId="NagwekZnak">
    <w:name w:val="Nagłówek Znak"/>
    <w:link w:val="Nagwek"/>
    <w:uiPriority w:val="99"/>
    <w:rsid w:val="00852E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2EF5"/>
    <w:pPr>
      <w:tabs>
        <w:tab w:val="center" w:pos="4703"/>
        <w:tab w:val="right" w:pos="9406"/>
      </w:tabs>
      <w:spacing w:after="0" w:line="240" w:lineRule="auto"/>
    </w:pPr>
    <w:rPr>
      <w:rFonts w:ascii="Calibri" w:hAnsi="Calibri"/>
    </w:rPr>
  </w:style>
  <w:style w:type="character" w:customStyle="1" w:styleId="StopkaZnak">
    <w:name w:val="Stopka Znak"/>
    <w:link w:val="Stopka"/>
    <w:uiPriority w:val="99"/>
    <w:rsid w:val="00852EF5"/>
    <w:rPr>
      <w:rFonts w:ascii="Calibri" w:eastAsia="Calibri" w:hAnsi="Calibri" w:cs="Times New Roman"/>
    </w:rPr>
  </w:style>
  <w:style w:type="table" w:customStyle="1" w:styleId="Tabelasiatki2akcent61">
    <w:name w:val="Tabela siatki 2 — akcent 61"/>
    <w:basedOn w:val="Standardowy"/>
    <w:uiPriority w:val="47"/>
    <w:rsid w:val="00EE475E"/>
    <w:tblPr>
      <w:tblStyleRowBandSize w:val="1"/>
      <w:tblStyleColBandSize w:val="1"/>
      <w:tblBorders>
        <w:top w:val="single" w:sz="2" w:space="0" w:color="EC8277"/>
        <w:bottom w:val="single" w:sz="2" w:space="0" w:color="EC8277"/>
        <w:insideH w:val="single" w:sz="2" w:space="0" w:color="EC8277"/>
        <w:insideV w:val="single" w:sz="2" w:space="0" w:color="EC82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2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82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Siatkatabelijasna1">
    <w:name w:val="Siatka tabeli — jasna1"/>
    <w:basedOn w:val="Standardowy"/>
    <w:uiPriority w:val="40"/>
    <w:rsid w:val="00A908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3923CF"/>
    <w:pPr>
      <w:numPr>
        <w:numId w:val="0"/>
      </w:numPr>
      <w:spacing w:after="0" w:line="259" w:lineRule="auto"/>
      <w:outlineLvl w:val="9"/>
    </w:pPr>
    <w:rPr>
      <w:lang w:val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D42DC"/>
    <w:pPr>
      <w:tabs>
        <w:tab w:val="left" w:pos="880"/>
        <w:tab w:val="right" w:leader="dot" w:pos="9854"/>
      </w:tabs>
      <w:spacing w:after="100"/>
      <w:ind w:left="851" w:hanging="425"/>
    </w:pPr>
    <w:rPr>
      <w:noProof/>
    </w:rPr>
  </w:style>
  <w:style w:type="character" w:customStyle="1" w:styleId="AkapitzlistZnak">
    <w:name w:val="Akapit z listą Znak"/>
    <w:aliases w:val="Numerowanie Znak,Elenco puntato Znak,Nag 1 Znak"/>
    <w:link w:val="Akapitzlist"/>
    <w:uiPriority w:val="34"/>
    <w:locked/>
    <w:rsid w:val="00E569B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punktowana">
    <w:name w:val="List Bullet"/>
    <w:basedOn w:val="Akapitzlist"/>
    <w:link w:val="ListapunktowanaZnak"/>
    <w:uiPriority w:val="99"/>
    <w:unhideWhenUsed/>
    <w:rsid w:val="002545F7"/>
    <w:pPr>
      <w:numPr>
        <w:numId w:val="1"/>
      </w:numPr>
      <w:spacing w:before="120" w:after="120"/>
      <w:contextualSpacing w:val="0"/>
    </w:pPr>
    <w:rPr>
      <w:rFonts w:ascii="Arial" w:hAnsi="Arial"/>
      <w:sz w:val="20"/>
      <w:szCs w:val="20"/>
    </w:rPr>
  </w:style>
  <w:style w:type="table" w:customStyle="1" w:styleId="TablePPP">
    <w:name w:val="Table PPP"/>
    <w:basedOn w:val="Standardowy"/>
    <w:uiPriority w:val="99"/>
    <w:rsid w:val="00241262"/>
    <w:tblPr>
      <w:tblBorders>
        <w:bottom w:val="single" w:sz="4" w:space="0" w:color="BFBFBF"/>
        <w:insideH w:val="single" w:sz="4" w:space="0" w:color="BFBFBF"/>
      </w:tblBorders>
      <w:tblCellMar>
        <w:left w:w="28" w:type="dxa"/>
        <w:right w:w="28" w:type="dxa"/>
      </w:tblCellMar>
    </w:tblPr>
    <w:tblStylePr w:type="firstRow">
      <w:rPr>
        <w:rFonts w:ascii="Arial" w:hAnsi="Arial"/>
        <w:b w:val="0"/>
        <w:color w:val="DC6900"/>
        <w:sz w:val="18"/>
      </w:rPr>
      <w:tblPr/>
      <w:tcPr>
        <w:tcBorders>
          <w:bottom w:val="single" w:sz="4" w:space="0" w:color="DC6900"/>
        </w:tcBorders>
        <w:tcMar>
          <w:top w:w="0" w:type="nil"/>
          <w:left w:w="57" w:type="dxa"/>
          <w:bottom w:w="0" w:type="nil"/>
          <w:right w:w="57" w:type="dxa"/>
        </w:tcMar>
      </w:tcPr>
    </w:tblStylePr>
  </w:style>
  <w:style w:type="paragraph" w:customStyle="1" w:styleId="Tableheader">
    <w:name w:val="Table header"/>
    <w:basedOn w:val="Tabletextbold"/>
    <w:qFormat/>
    <w:rsid w:val="003923CF"/>
    <w:rPr>
      <w:color w:val="DC6900"/>
      <w:lang w:val="pl-PL"/>
    </w:rPr>
  </w:style>
  <w:style w:type="paragraph" w:customStyle="1" w:styleId="Tabletextbold">
    <w:name w:val="Table text bold"/>
    <w:basedOn w:val="Tabletext"/>
    <w:qFormat/>
    <w:rsid w:val="003923CF"/>
    <w:rPr>
      <w:b/>
      <w:bCs/>
      <w:color w:val="000000"/>
      <w:lang w:val="en-US"/>
    </w:rPr>
  </w:style>
  <w:style w:type="paragraph" w:customStyle="1" w:styleId="Tabletext">
    <w:name w:val="Table text"/>
    <w:basedOn w:val="Normalny"/>
    <w:qFormat/>
    <w:rsid w:val="003923CF"/>
    <w:pPr>
      <w:spacing w:before="60" w:after="60" w:line="240" w:lineRule="auto"/>
    </w:pPr>
    <w:rPr>
      <w:sz w:val="18"/>
      <w:szCs w:val="18"/>
    </w:rPr>
  </w:style>
  <w:style w:type="paragraph" w:customStyle="1" w:styleId="Tabletextitalic">
    <w:name w:val="Table text italic"/>
    <w:basedOn w:val="Tabletext"/>
    <w:qFormat/>
    <w:rsid w:val="003923CF"/>
    <w:rPr>
      <w:i/>
    </w:rPr>
  </w:style>
  <w:style w:type="paragraph" w:customStyle="1" w:styleId="Tablebullet">
    <w:name w:val="Table bullet"/>
    <w:basedOn w:val="Listapunktowana"/>
    <w:qFormat/>
    <w:rsid w:val="003923CF"/>
    <w:pPr>
      <w:spacing w:before="60" w:after="60"/>
    </w:pPr>
    <w:rPr>
      <w:sz w:val="18"/>
    </w:rPr>
  </w:style>
  <w:style w:type="paragraph" w:customStyle="1" w:styleId="Normalbold">
    <w:name w:val="Normal bold"/>
    <w:basedOn w:val="Normalny"/>
    <w:qFormat/>
    <w:rsid w:val="00260E8A"/>
    <w:pPr>
      <w:spacing w:before="240"/>
    </w:pPr>
    <w:rPr>
      <w:b/>
    </w:rPr>
  </w:style>
  <w:style w:type="paragraph" w:customStyle="1" w:styleId="Tablebulletitalic">
    <w:name w:val="Table bullet italic"/>
    <w:basedOn w:val="Tablebullet"/>
    <w:qFormat/>
    <w:rsid w:val="003923CF"/>
    <w:pPr>
      <w:numPr>
        <w:numId w:val="5"/>
      </w:numPr>
      <w:ind w:left="284" w:hanging="284"/>
    </w:pPr>
    <w:rPr>
      <w:i/>
    </w:rPr>
  </w:style>
  <w:style w:type="character" w:styleId="Odwoanieintensywne">
    <w:name w:val="Intense Reference"/>
    <w:uiPriority w:val="32"/>
    <w:qFormat/>
    <w:rsid w:val="003923CF"/>
    <w:rPr>
      <w:b/>
      <w:bCs/>
      <w:smallCaps/>
      <w:color w:val="DC6900"/>
      <w:spacing w:val="5"/>
    </w:rPr>
  </w:style>
  <w:style w:type="paragraph" w:styleId="Listanumerowana">
    <w:name w:val="List Number"/>
    <w:basedOn w:val="Normalny"/>
    <w:uiPriority w:val="99"/>
    <w:unhideWhenUsed/>
    <w:rsid w:val="00AD5641"/>
    <w:pPr>
      <w:numPr>
        <w:numId w:val="4"/>
      </w:numPr>
      <w:spacing w:before="120" w:after="120"/>
    </w:pPr>
  </w:style>
  <w:style w:type="paragraph" w:customStyle="1" w:styleId="Heading">
    <w:name w:val="Heading"/>
    <w:basedOn w:val="Nagwek1"/>
    <w:qFormat/>
    <w:rsid w:val="003E6D36"/>
  </w:style>
  <w:style w:type="paragraph" w:customStyle="1" w:styleId="Normalcolor">
    <w:name w:val="Normal color"/>
    <w:basedOn w:val="Normalbold"/>
    <w:qFormat/>
    <w:rsid w:val="00260E8A"/>
    <w:rPr>
      <w:color w:val="DC6900"/>
    </w:rPr>
  </w:style>
  <w:style w:type="paragraph" w:styleId="Poprawka">
    <w:name w:val="Revision"/>
    <w:hidden/>
    <w:uiPriority w:val="99"/>
    <w:semiHidden/>
    <w:rsid w:val="006D359B"/>
    <w:rPr>
      <w:rFonts w:eastAsia="Calibri"/>
      <w:szCs w:val="22"/>
      <w:lang w:eastAsia="en-US"/>
    </w:rPr>
  </w:style>
  <w:style w:type="paragraph" w:customStyle="1" w:styleId="Tabletextannex">
    <w:name w:val="Table text annex"/>
    <w:basedOn w:val="Tabletext"/>
    <w:qFormat/>
    <w:rsid w:val="003923CF"/>
    <w:rPr>
      <w:sz w:val="16"/>
    </w:rPr>
  </w:style>
  <w:style w:type="table" w:customStyle="1" w:styleId="Tabelasiatki4akcent21">
    <w:name w:val="Tabela siatki 4 — akcent 21"/>
    <w:basedOn w:val="Standardowy"/>
    <w:uiPriority w:val="49"/>
    <w:rsid w:val="00BF1CEE"/>
    <w:rPr>
      <w:lang w:val="en-US"/>
    </w:rPr>
    <w:tblPr>
      <w:tblStyleRowBandSize w:val="1"/>
      <w:tblStyleColBandSize w:val="1"/>
      <w:tblBorders>
        <w:top w:val="single" w:sz="4" w:space="0" w:color="FFD366"/>
        <w:left w:val="single" w:sz="4" w:space="0" w:color="FFD366"/>
        <w:bottom w:val="single" w:sz="4" w:space="0" w:color="FFD366"/>
        <w:right w:val="single" w:sz="4" w:space="0" w:color="FFD366"/>
        <w:insideH w:val="single" w:sz="4" w:space="0" w:color="FFD366"/>
        <w:insideV w:val="single" w:sz="4" w:space="0" w:color="FFD3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B600"/>
          <w:left w:val="single" w:sz="4" w:space="0" w:color="FFB600"/>
          <w:bottom w:val="single" w:sz="4" w:space="0" w:color="FFB600"/>
          <w:right w:val="single" w:sz="4" w:space="0" w:color="FFB600"/>
          <w:insideH w:val="nil"/>
          <w:insideV w:val="nil"/>
        </w:tcBorders>
        <w:shd w:val="clear" w:color="auto" w:fill="FFB600"/>
      </w:tcPr>
    </w:tblStylePr>
    <w:tblStylePr w:type="lastRow">
      <w:rPr>
        <w:b/>
        <w:bCs/>
      </w:rPr>
      <w:tblPr/>
      <w:tcPr>
        <w:tcBorders>
          <w:top w:val="double" w:sz="4" w:space="0" w:color="FFB6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/>
      </w:tcPr>
    </w:tblStylePr>
    <w:tblStylePr w:type="band1Horz">
      <w:tblPr/>
      <w:tcPr>
        <w:shd w:val="clear" w:color="auto" w:fill="FFF0CC"/>
      </w:tcPr>
    </w:tblStylePr>
  </w:style>
  <w:style w:type="paragraph" w:customStyle="1" w:styleId="TitleBoldOrange">
    <w:name w:val="Title Bold Orange"/>
    <w:link w:val="TitleBoldOrangeChar"/>
    <w:qFormat/>
    <w:rsid w:val="003923CF"/>
    <w:pPr>
      <w:spacing w:before="200" w:after="200" w:line="240" w:lineRule="atLeast"/>
      <w:ind w:left="578" w:hanging="578"/>
    </w:pPr>
    <w:rPr>
      <w:rFonts w:eastAsia="Times New Roman"/>
      <w:b/>
      <w:color w:val="DC6900"/>
      <w:sz w:val="24"/>
      <w:szCs w:val="24"/>
      <w:lang w:eastAsia="en-US"/>
    </w:rPr>
  </w:style>
  <w:style w:type="paragraph" w:customStyle="1" w:styleId="StepTitleBoldOrange">
    <w:name w:val="Step Title Bold Orange"/>
    <w:link w:val="StepTitleBoldOrangeChar"/>
    <w:qFormat/>
    <w:rsid w:val="003923CF"/>
    <w:pPr>
      <w:spacing w:before="160" w:after="160" w:line="240" w:lineRule="atLeast"/>
    </w:pPr>
    <w:rPr>
      <w:rFonts w:eastAsia="Times New Roman"/>
      <w:b/>
      <w:iCs/>
      <w:color w:val="DC6900"/>
      <w:szCs w:val="22"/>
      <w:lang w:eastAsia="en-US"/>
    </w:rPr>
  </w:style>
  <w:style w:type="character" w:customStyle="1" w:styleId="TitleBoldOrangeChar">
    <w:name w:val="Title Bold Orange Char"/>
    <w:link w:val="TitleBoldOrange"/>
    <w:rsid w:val="004D0351"/>
    <w:rPr>
      <w:rFonts w:eastAsia="Times New Roman"/>
      <w:b/>
      <w:color w:val="DC6900"/>
      <w:sz w:val="24"/>
      <w:szCs w:val="24"/>
      <w:lang w:eastAsia="en-US" w:bidi="ar-SA"/>
    </w:rPr>
  </w:style>
  <w:style w:type="character" w:customStyle="1" w:styleId="StepTitleBoldOrangeChar">
    <w:name w:val="Step Title Bold Orange Char"/>
    <w:link w:val="StepTitleBoldOrange"/>
    <w:rsid w:val="007746B3"/>
    <w:rPr>
      <w:rFonts w:eastAsia="Times New Roman"/>
      <w:b/>
      <w:iCs/>
      <w:color w:val="DC6900"/>
      <w:szCs w:val="22"/>
      <w:lang w:eastAsia="en-US" w:bidi="ar-SA"/>
    </w:rPr>
  </w:style>
  <w:style w:type="table" w:customStyle="1" w:styleId="TableGrid1">
    <w:name w:val="Table Grid1"/>
    <w:basedOn w:val="Standardowy"/>
    <w:next w:val="Tabela-Siatka"/>
    <w:uiPriority w:val="59"/>
    <w:rsid w:val="00FB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rsid w:val="00FB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41">
    <w:name w:val="Zwykła tabela 41"/>
    <w:basedOn w:val="Standardowy"/>
    <w:uiPriority w:val="44"/>
    <w:rsid w:val="004338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xtbullet">
    <w:name w:val="Text bullet"/>
    <w:basedOn w:val="Listapunktowana"/>
    <w:link w:val="TextbulletChar"/>
    <w:qFormat/>
    <w:rsid w:val="003923CF"/>
  </w:style>
  <w:style w:type="paragraph" w:customStyle="1" w:styleId="Textbullet2">
    <w:name w:val="Text bullet 2"/>
    <w:basedOn w:val="Listapunktowana2"/>
    <w:link w:val="Textbullet2Char"/>
    <w:qFormat/>
    <w:rsid w:val="008B440D"/>
    <w:pPr>
      <w:ind w:left="643" w:hanging="360"/>
    </w:pPr>
  </w:style>
  <w:style w:type="character" w:customStyle="1" w:styleId="ListapunktowanaZnak">
    <w:name w:val="Lista punktowana Znak"/>
    <w:link w:val="Listapunktowana"/>
    <w:uiPriority w:val="99"/>
    <w:rsid w:val="002545F7"/>
    <w:rPr>
      <w:rFonts w:eastAsia="Times New Roman"/>
      <w:color w:val="000000"/>
      <w:sz w:val="20"/>
    </w:rPr>
  </w:style>
  <w:style w:type="character" w:customStyle="1" w:styleId="TextbulletChar">
    <w:name w:val="Text bullet Char"/>
    <w:link w:val="Textbullet"/>
    <w:rsid w:val="008B440D"/>
    <w:rPr>
      <w:rFonts w:eastAsia="Times New Roman" w:cs="Arial"/>
      <w:color w:val="000000"/>
    </w:rPr>
  </w:style>
  <w:style w:type="character" w:customStyle="1" w:styleId="Listapunktowana2Znak">
    <w:name w:val="Lista punktowana 2 Znak"/>
    <w:link w:val="Listapunktowana2"/>
    <w:uiPriority w:val="99"/>
    <w:rsid w:val="002545F7"/>
    <w:rPr>
      <w:sz w:val="20"/>
    </w:rPr>
  </w:style>
  <w:style w:type="character" w:customStyle="1" w:styleId="Textbullet2Char">
    <w:name w:val="Text bullet 2 Char"/>
    <w:link w:val="Textbullet2"/>
    <w:rsid w:val="008B440D"/>
    <w:rPr>
      <w:rFonts w:ascii="Arial" w:eastAsia="Calibri" w:hAnsi="Arial" w:cs="Times New Roman"/>
      <w:sz w:val="20"/>
    </w:rPr>
  </w:style>
  <w:style w:type="character" w:styleId="Pogrubienie">
    <w:name w:val="Strong"/>
    <w:uiPriority w:val="22"/>
    <w:qFormat/>
    <w:rsid w:val="00781E89"/>
    <w:rPr>
      <w:b/>
      <w:bCs/>
    </w:rPr>
  </w:style>
  <w:style w:type="character" w:styleId="Uwydatnienie">
    <w:name w:val="Emphasis"/>
    <w:uiPriority w:val="20"/>
    <w:qFormat/>
    <w:rsid w:val="00781E89"/>
    <w:rPr>
      <w:i/>
      <w:iCs/>
    </w:rPr>
  </w:style>
  <w:style w:type="paragraph" w:customStyle="1" w:styleId="Body1">
    <w:name w:val="Body 1"/>
    <w:basedOn w:val="Normalny"/>
    <w:link w:val="Body1Char"/>
    <w:qFormat/>
    <w:rsid w:val="00A90815"/>
    <w:pPr>
      <w:spacing w:before="60" w:after="60" w:line="240" w:lineRule="auto"/>
    </w:pPr>
    <w:rPr>
      <w:rFonts w:eastAsia="Arial Unicode MS"/>
      <w:sz w:val="18"/>
      <w:szCs w:val="21"/>
      <w:lang w:val="en-GB" w:eastAsia="en-GB"/>
    </w:rPr>
  </w:style>
  <w:style w:type="paragraph" w:customStyle="1" w:styleId="Body3">
    <w:name w:val="Body 3"/>
    <w:basedOn w:val="Normalny"/>
    <w:link w:val="Body3Char"/>
    <w:qFormat/>
    <w:rsid w:val="00000C54"/>
    <w:pPr>
      <w:spacing w:after="210" w:line="264" w:lineRule="auto"/>
      <w:ind w:left="1418"/>
    </w:pPr>
    <w:rPr>
      <w:rFonts w:eastAsia="Arial Unicode MS"/>
      <w:sz w:val="21"/>
      <w:szCs w:val="21"/>
      <w:lang w:val="en-GB" w:eastAsia="en-GB"/>
    </w:rPr>
  </w:style>
  <w:style w:type="paragraph" w:customStyle="1" w:styleId="Body4">
    <w:name w:val="Body 4"/>
    <w:basedOn w:val="Body3"/>
    <w:link w:val="Body4Char"/>
    <w:qFormat/>
    <w:rsid w:val="00000C54"/>
    <w:pPr>
      <w:ind w:left="2126"/>
    </w:pPr>
  </w:style>
  <w:style w:type="paragraph" w:customStyle="1" w:styleId="Level1">
    <w:name w:val="Level 1"/>
    <w:basedOn w:val="Body1"/>
    <w:next w:val="Normalny"/>
    <w:link w:val="Level1Char"/>
    <w:uiPriority w:val="6"/>
    <w:qFormat/>
    <w:rsid w:val="00000C54"/>
    <w:pPr>
      <w:outlineLvl w:val="0"/>
    </w:pPr>
  </w:style>
  <w:style w:type="paragraph" w:customStyle="1" w:styleId="Level2">
    <w:name w:val="Level 2"/>
    <w:basedOn w:val="Normalny"/>
    <w:next w:val="Normalny"/>
    <w:uiPriority w:val="6"/>
    <w:qFormat/>
    <w:rsid w:val="00000C54"/>
    <w:pPr>
      <w:spacing w:after="210" w:line="264" w:lineRule="auto"/>
      <w:outlineLvl w:val="1"/>
    </w:pPr>
    <w:rPr>
      <w:rFonts w:eastAsia="Arial Unicode MS"/>
      <w:sz w:val="21"/>
      <w:szCs w:val="21"/>
      <w:lang w:val="en-GB" w:eastAsia="en-GB"/>
    </w:rPr>
  </w:style>
  <w:style w:type="paragraph" w:customStyle="1" w:styleId="Level3">
    <w:name w:val="Level 3"/>
    <w:basedOn w:val="Body3"/>
    <w:next w:val="Body3"/>
    <w:link w:val="Level3Char"/>
    <w:uiPriority w:val="6"/>
    <w:qFormat/>
    <w:rsid w:val="00000C54"/>
    <w:pPr>
      <w:ind w:left="0"/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rsid w:val="00000C54"/>
    <w:pPr>
      <w:ind w:left="0"/>
      <w:outlineLvl w:val="3"/>
    </w:pPr>
  </w:style>
  <w:style w:type="paragraph" w:customStyle="1" w:styleId="Level5">
    <w:name w:val="Level 5"/>
    <w:basedOn w:val="Normalny"/>
    <w:next w:val="Normalny"/>
    <w:link w:val="Level5Char"/>
    <w:uiPriority w:val="6"/>
    <w:qFormat/>
    <w:rsid w:val="00000C54"/>
    <w:pPr>
      <w:spacing w:after="210" w:line="264" w:lineRule="auto"/>
      <w:outlineLvl w:val="4"/>
    </w:pPr>
    <w:rPr>
      <w:rFonts w:eastAsia="Arial Unicode MS"/>
      <w:sz w:val="21"/>
      <w:szCs w:val="21"/>
      <w:lang w:val="en-GB" w:eastAsia="en-GB"/>
    </w:rPr>
  </w:style>
  <w:style w:type="paragraph" w:customStyle="1" w:styleId="Recitals">
    <w:name w:val="Recitals"/>
    <w:basedOn w:val="Normalny"/>
    <w:next w:val="Normalny"/>
    <w:uiPriority w:val="9"/>
    <w:qFormat/>
    <w:rsid w:val="00000C54"/>
    <w:pPr>
      <w:numPr>
        <w:numId w:val="6"/>
      </w:numPr>
      <w:spacing w:after="210" w:line="264" w:lineRule="auto"/>
    </w:pPr>
    <w:rPr>
      <w:rFonts w:eastAsia="Arial Unicode MS"/>
      <w:sz w:val="21"/>
      <w:szCs w:val="21"/>
      <w:lang w:val="en-GB" w:eastAsia="en-GB"/>
    </w:rPr>
  </w:style>
  <w:style w:type="character" w:customStyle="1" w:styleId="Body1Char">
    <w:name w:val="Body 1 Char"/>
    <w:link w:val="Body1"/>
    <w:rsid w:val="00A90815"/>
    <w:rPr>
      <w:rFonts w:eastAsia="Arial Unicode MS"/>
      <w:szCs w:val="21"/>
      <w:lang w:val="en-GB" w:eastAsia="en-GB"/>
    </w:rPr>
  </w:style>
  <w:style w:type="character" w:customStyle="1" w:styleId="Body3Char">
    <w:name w:val="Body 3 Char"/>
    <w:link w:val="Body3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dy4Char">
    <w:name w:val="Body 4 Char"/>
    <w:link w:val="Body4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4Char">
    <w:name w:val="Level 4 Char"/>
    <w:link w:val="Level4"/>
    <w:uiPriority w:val="6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BodyCopy">
    <w:name w:val="Body Copy"/>
    <w:basedOn w:val="Normalny"/>
    <w:uiPriority w:val="99"/>
    <w:rsid w:val="003F009F"/>
    <w:pPr>
      <w:autoSpaceDE w:val="0"/>
      <w:autoSpaceDN w:val="0"/>
      <w:adjustRightInd w:val="0"/>
      <w:spacing w:after="220" w:line="240" w:lineRule="auto"/>
      <w:textAlignment w:val="center"/>
    </w:pPr>
    <w:rPr>
      <w:color w:val="000000"/>
      <w:lang w:val="en-US"/>
    </w:rPr>
  </w:style>
  <w:style w:type="paragraph" w:customStyle="1" w:styleId="Tabletextgrey">
    <w:name w:val="Table text grey"/>
    <w:basedOn w:val="Tabletext"/>
    <w:qFormat/>
    <w:rsid w:val="003923CF"/>
    <w:rPr>
      <w:color w:val="7F7F7F"/>
    </w:rPr>
  </w:style>
  <w:style w:type="paragraph" w:customStyle="1" w:styleId="Listbulletgrey">
    <w:name w:val="List bullet grey"/>
    <w:basedOn w:val="Listapunktowana"/>
    <w:qFormat/>
    <w:rsid w:val="003923CF"/>
    <w:rPr>
      <w:color w:val="7F7F7F"/>
      <w:sz w:val="18"/>
    </w:rPr>
  </w:style>
  <w:style w:type="paragraph" w:styleId="Listapunktowana3">
    <w:name w:val="List Bullet 3"/>
    <w:basedOn w:val="Listapunktowana"/>
    <w:uiPriority w:val="99"/>
    <w:unhideWhenUsed/>
    <w:rsid w:val="007E3887"/>
    <w:pPr>
      <w:numPr>
        <w:numId w:val="17"/>
      </w:numPr>
    </w:pPr>
  </w:style>
  <w:style w:type="paragraph" w:customStyle="1" w:styleId="Body2">
    <w:name w:val="Body 2"/>
    <w:basedOn w:val="Normalny"/>
    <w:link w:val="Body2Char"/>
    <w:qFormat/>
    <w:rsid w:val="00AD1175"/>
    <w:pPr>
      <w:spacing w:after="210" w:line="264" w:lineRule="auto"/>
      <w:ind w:left="709"/>
      <w:jc w:val="both"/>
    </w:pPr>
    <w:rPr>
      <w:rFonts w:eastAsia="Arial Unicode MS"/>
      <w:sz w:val="21"/>
      <w:szCs w:val="21"/>
      <w:lang w:val="en-GB" w:eastAsia="en-GB"/>
    </w:rPr>
  </w:style>
  <w:style w:type="character" w:customStyle="1" w:styleId="Body2Char">
    <w:name w:val="Body 2 Char"/>
    <w:link w:val="Body2"/>
    <w:rsid w:val="00AD1175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SchTitle">
    <w:name w:val="Sch  Title"/>
    <w:basedOn w:val="SchSubtitle"/>
    <w:next w:val="SchSubtitle"/>
    <w:uiPriority w:val="10"/>
    <w:qFormat/>
    <w:rsid w:val="00AD1175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Normalny"/>
    <w:next w:val="Body2"/>
    <w:uiPriority w:val="11"/>
    <w:qFormat/>
    <w:rsid w:val="00AD1175"/>
    <w:pPr>
      <w:keepNext/>
      <w:numPr>
        <w:ilvl w:val="1"/>
        <w:numId w:val="7"/>
      </w:numPr>
      <w:spacing w:after="210" w:line="264" w:lineRule="auto"/>
      <w:jc w:val="center"/>
    </w:pPr>
    <w:rPr>
      <w:rFonts w:eastAsia="Arial Unicode MS"/>
      <w:b/>
      <w:sz w:val="21"/>
      <w:szCs w:val="21"/>
      <w:lang w:val="en-GB" w:eastAsia="en-GB"/>
    </w:rPr>
  </w:style>
  <w:style w:type="paragraph" w:customStyle="1" w:styleId="SchNumber1">
    <w:name w:val="Sch Number 1"/>
    <w:basedOn w:val="Normalny"/>
    <w:next w:val="Body2"/>
    <w:link w:val="SchNumber1Char"/>
    <w:uiPriority w:val="12"/>
    <w:qFormat/>
    <w:rsid w:val="00AD1175"/>
    <w:pPr>
      <w:numPr>
        <w:ilvl w:val="2"/>
        <w:numId w:val="7"/>
      </w:numPr>
      <w:spacing w:after="210" w:line="264" w:lineRule="auto"/>
      <w:jc w:val="both"/>
      <w:outlineLvl w:val="0"/>
    </w:pPr>
    <w:rPr>
      <w:rFonts w:eastAsia="Arial Unicode MS"/>
      <w:sz w:val="21"/>
      <w:szCs w:val="21"/>
      <w:lang w:val="en-GB" w:eastAsia="en-GB"/>
    </w:rPr>
  </w:style>
  <w:style w:type="paragraph" w:customStyle="1" w:styleId="SchNumber2">
    <w:name w:val="Sch Number 2"/>
    <w:basedOn w:val="Normalny"/>
    <w:next w:val="Body2"/>
    <w:uiPriority w:val="12"/>
    <w:qFormat/>
    <w:rsid w:val="00AD1175"/>
    <w:pPr>
      <w:numPr>
        <w:ilvl w:val="3"/>
        <w:numId w:val="7"/>
      </w:numPr>
      <w:spacing w:after="210" w:line="264" w:lineRule="auto"/>
      <w:jc w:val="both"/>
      <w:outlineLvl w:val="1"/>
    </w:pPr>
    <w:rPr>
      <w:rFonts w:eastAsia="Arial Unicode MS"/>
      <w:sz w:val="21"/>
      <w:szCs w:val="21"/>
      <w:lang w:val="en-GB" w:eastAsia="en-GB"/>
    </w:rPr>
  </w:style>
  <w:style w:type="paragraph" w:customStyle="1" w:styleId="SchNumber3">
    <w:name w:val="Sch Number 3"/>
    <w:basedOn w:val="Normalny"/>
    <w:next w:val="Body2"/>
    <w:uiPriority w:val="12"/>
    <w:qFormat/>
    <w:rsid w:val="00AD1175"/>
    <w:pPr>
      <w:numPr>
        <w:ilvl w:val="4"/>
        <w:numId w:val="7"/>
      </w:numPr>
      <w:spacing w:after="210" w:line="264" w:lineRule="auto"/>
      <w:jc w:val="both"/>
      <w:outlineLvl w:val="2"/>
    </w:pPr>
    <w:rPr>
      <w:rFonts w:eastAsia="Arial Unicode MS"/>
      <w:sz w:val="21"/>
      <w:szCs w:val="21"/>
      <w:lang w:val="en-GB" w:eastAsia="en-GB"/>
    </w:rPr>
  </w:style>
  <w:style w:type="paragraph" w:customStyle="1" w:styleId="SchNumber4">
    <w:name w:val="Sch Number 4"/>
    <w:basedOn w:val="Normalny"/>
    <w:next w:val="Normalny"/>
    <w:uiPriority w:val="12"/>
    <w:qFormat/>
    <w:rsid w:val="00AD1175"/>
    <w:pPr>
      <w:numPr>
        <w:ilvl w:val="5"/>
        <w:numId w:val="7"/>
      </w:numPr>
      <w:spacing w:after="210" w:line="264" w:lineRule="auto"/>
      <w:jc w:val="both"/>
      <w:outlineLvl w:val="3"/>
    </w:pPr>
    <w:rPr>
      <w:rFonts w:eastAsia="Arial Unicode MS"/>
      <w:sz w:val="21"/>
      <w:szCs w:val="21"/>
      <w:lang w:val="en-GB" w:eastAsia="en-GB"/>
    </w:rPr>
  </w:style>
  <w:style w:type="paragraph" w:customStyle="1" w:styleId="SchNumber5">
    <w:name w:val="Sch Number 5"/>
    <w:basedOn w:val="Normalny"/>
    <w:next w:val="Normalny"/>
    <w:uiPriority w:val="12"/>
    <w:qFormat/>
    <w:rsid w:val="00AD1175"/>
    <w:pPr>
      <w:numPr>
        <w:ilvl w:val="6"/>
        <w:numId w:val="7"/>
      </w:numPr>
      <w:spacing w:after="210" w:line="264" w:lineRule="auto"/>
      <w:jc w:val="both"/>
      <w:outlineLvl w:val="4"/>
    </w:pPr>
    <w:rPr>
      <w:rFonts w:eastAsia="Arial Unicode MS"/>
      <w:sz w:val="21"/>
      <w:szCs w:val="21"/>
      <w:lang w:val="en-GB" w:eastAsia="en-GB"/>
    </w:rPr>
  </w:style>
  <w:style w:type="numbering" w:customStyle="1" w:styleId="SchCustomList">
    <w:name w:val="Sch Custom List"/>
    <w:basedOn w:val="Bezlisty"/>
    <w:uiPriority w:val="99"/>
    <w:rsid w:val="00AD1175"/>
    <w:pPr>
      <w:numPr>
        <w:numId w:val="9"/>
      </w:numPr>
    </w:pPr>
  </w:style>
  <w:style w:type="character" w:customStyle="1" w:styleId="SchNumber1Char">
    <w:name w:val="Sch Number 1 Char"/>
    <w:link w:val="SchNumber1"/>
    <w:uiPriority w:val="12"/>
    <w:rsid w:val="00AD1175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H1">
    <w:name w:val="H1"/>
    <w:basedOn w:val="Normalny"/>
    <w:next w:val="Normalny"/>
    <w:locked/>
    <w:rsid w:val="00EC2F8C"/>
    <w:pPr>
      <w:keepNext/>
      <w:keepLines/>
      <w:numPr>
        <w:numId w:val="8"/>
      </w:numPr>
      <w:suppressAutoHyphens/>
      <w:spacing w:before="120" w:after="120" w:line="288" w:lineRule="auto"/>
      <w:jc w:val="both"/>
      <w:outlineLvl w:val="0"/>
    </w:pPr>
    <w:rPr>
      <w:rFonts w:ascii="Calibri" w:eastAsia="Times New Roman" w:hAnsi="Calibri"/>
      <w:b/>
      <w:caps/>
      <w:color w:val="000000"/>
      <w:sz w:val="22"/>
      <w:szCs w:val="21"/>
    </w:rPr>
  </w:style>
  <w:style w:type="paragraph" w:customStyle="1" w:styleId="H2">
    <w:name w:val="H2"/>
    <w:basedOn w:val="Normalny"/>
    <w:next w:val="Normalny"/>
    <w:link w:val="H2Znak"/>
    <w:locked/>
    <w:rsid w:val="00EC2F8C"/>
    <w:pPr>
      <w:numPr>
        <w:ilvl w:val="1"/>
        <w:numId w:val="8"/>
      </w:numPr>
      <w:suppressAutoHyphens/>
      <w:spacing w:before="120" w:after="120" w:line="288" w:lineRule="auto"/>
      <w:jc w:val="both"/>
      <w:outlineLvl w:val="1"/>
    </w:pPr>
    <w:rPr>
      <w:rFonts w:ascii="Calibri" w:eastAsia="Times New Roman" w:hAnsi="Calibri"/>
      <w:color w:val="000000"/>
      <w:szCs w:val="24"/>
    </w:rPr>
  </w:style>
  <w:style w:type="character" w:customStyle="1" w:styleId="H5Znak">
    <w:name w:val="H5 Znak"/>
    <w:link w:val="H5"/>
    <w:locked/>
    <w:rsid w:val="00EC2F8C"/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H5">
    <w:name w:val="H5"/>
    <w:basedOn w:val="Normalny"/>
    <w:link w:val="H5Znak"/>
    <w:rsid w:val="00EC2F8C"/>
    <w:pPr>
      <w:numPr>
        <w:ilvl w:val="4"/>
        <w:numId w:val="8"/>
      </w:numPr>
      <w:tabs>
        <w:tab w:val="left" w:pos="2268"/>
        <w:tab w:val="left" w:pos="3119"/>
      </w:tabs>
      <w:spacing w:before="120" w:after="120" w:line="288" w:lineRule="auto"/>
      <w:jc w:val="both"/>
      <w:outlineLvl w:val="4"/>
    </w:pPr>
    <w:rPr>
      <w:rFonts w:ascii="Times New Roman" w:eastAsia="Times New Roman" w:hAnsi="Times New Roman"/>
      <w:color w:val="000000"/>
      <w:szCs w:val="24"/>
    </w:rPr>
  </w:style>
  <w:style w:type="paragraph" w:customStyle="1" w:styleId="H3">
    <w:name w:val="H3"/>
    <w:basedOn w:val="Normalny"/>
    <w:next w:val="Normalny"/>
    <w:locked/>
    <w:rsid w:val="00EC2F8C"/>
    <w:pPr>
      <w:numPr>
        <w:ilvl w:val="2"/>
        <w:numId w:val="8"/>
      </w:numPr>
      <w:tabs>
        <w:tab w:val="left" w:pos="1418"/>
      </w:tabs>
      <w:suppressAutoHyphens/>
      <w:spacing w:before="120" w:after="120" w:line="288" w:lineRule="auto"/>
      <w:jc w:val="both"/>
      <w:outlineLvl w:val="2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4">
    <w:name w:val="H4"/>
    <w:basedOn w:val="Normalny"/>
    <w:next w:val="Normalny"/>
    <w:locked/>
    <w:rsid w:val="00EC2F8C"/>
    <w:pPr>
      <w:numPr>
        <w:ilvl w:val="3"/>
        <w:numId w:val="8"/>
      </w:numPr>
      <w:suppressAutoHyphens/>
      <w:spacing w:before="120" w:after="120" w:line="288" w:lineRule="auto"/>
      <w:jc w:val="both"/>
      <w:outlineLvl w:val="3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6">
    <w:name w:val="H6"/>
    <w:basedOn w:val="Normalny"/>
    <w:rsid w:val="00EC2F8C"/>
    <w:pPr>
      <w:numPr>
        <w:ilvl w:val="5"/>
        <w:numId w:val="8"/>
      </w:numPr>
      <w:tabs>
        <w:tab w:val="left" w:pos="2268"/>
        <w:tab w:val="left" w:pos="3119"/>
      </w:tabs>
      <w:spacing w:before="120" w:after="120" w:line="288" w:lineRule="auto"/>
      <w:jc w:val="both"/>
      <w:outlineLvl w:val="5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7">
    <w:name w:val="H7"/>
    <w:basedOn w:val="Normalny"/>
    <w:rsid w:val="00EC2F8C"/>
    <w:pPr>
      <w:numPr>
        <w:ilvl w:val="6"/>
        <w:numId w:val="8"/>
      </w:numPr>
      <w:tabs>
        <w:tab w:val="left" w:pos="2268"/>
        <w:tab w:val="left" w:pos="3119"/>
        <w:tab w:val="left" w:pos="3969"/>
      </w:tabs>
      <w:spacing w:before="120" w:after="120" w:line="288" w:lineRule="auto"/>
      <w:jc w:val="both"/>
      <w:outlineLvl w:val="6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text1x">
    <w:name w:val="text 1.x"/>
    <w:basedOn w:val="Normalny"/>
    <w:link w:val="text1xZnak"/>
    <w:rsid w:val="00D22E7F"/>
    <w:pPr>
      <w:spacing w:before="120" w:after="120" w:line="288" w:lineRule="auto"/>
      <w:ind w:left="567"/>
      <w:jc w:val="both"/>
    </w:pPr>
    <w:rPr>
      <w:rFonts w:ascii="Calibri" w:hAnsi="Calibri"/>
      <w:color w:val="000000"/>
    </w:rPr>
  </w:style>
  <w:style w:type="character" w:customStyle="1" w:styleId="text1xZnak">
    <w:name w:val="text 1.x Znak"/>
    <w:link w:val="text1x"/>
    <w:rsid w:val="00D22E7F"/>
    <w:rPr>
      <w:rFonts w:ascii="Calibri" w:eastAsia="Calibri" w:hAnsi="Calibri" w:cs="Times New Roman"/>
      <w:color w:val="000000"/>
    </w:rPr>
  </w:style>
  <w:style w:type="paragraph" w:customStyle="1" w:styleId="Normal1">
    <w:name w:val="Normal1"/>
    <w:rsid w:val="00C1682D"/>
    <w:pPr>
      <w:spacing w:before="120" w:after="120" w:line="288" w:lineRule="auto"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C168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682D"/>
    <w:pPr>
      <w:widowControl w:val="0"/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/>
    </w:rPr>
  </w:style>
  <w:style w:type="character" w:customStyle="1" w:styleId="PogrubienieTeksttreci295pt">
    <w:name w:val="Pogrubienie;Tekst treści (2) + 9;5 pt"/>
    <w:rsid w:val="00C1682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H2Znak">
    <w:name w:val="H2 Znak"/>
    <w:link w:val="H2"/>
    <w:rsid w:val="006861BE"/>
    <w:rPr>
      <w:rFonts w:ascii="Calibri" w:eastAsia="Times New Roman" w:hAnsi="Calibri" w:cs="Times New Roman"/>
      <w:color w:val="000000"/>
      <w:szCs w:val="24"/>
    </w:rPr>
  </w:style>
  <w:style w:type="paragraph" w:customStyle="1" w:styleId="text1xx">
    <w:name w:val="text 1.xx"/>
    <w:basedOn w:val="Normalny"/>
    <w:rsid w:val="00C611E3"/>
    <w:pPr>
      <w:spacing w:before="120" w:after="120" w:line="288" w:lineRule="auto"/>
      <w:ind w:left="1418"/>
      <w:jc w:val="both"/>
    </w:pPr>
    <w:rPr>
      <w:rFonts w:ascii="Calibri" w:eastAsia="Calibri" w:hAnsi="Calibri"/>
      <w:color w:val="000000"/>
      <w:sz w:val="22"/>
    </w:rPr>
  </w:style>
  <w:style w:type="paragraph" w:customStyle="1" w:styleId="msonormal0">
    <w:name w:val="msonormal"/>
    <w:basedOn w:val="Normalny"/>
    <w:rsid w:val="00883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ont5">
    <w:name w:val="font5"/>
    <w:basedOn w:val="Normalny"/>
    <w:rsid w:val="00883D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ny"/>
    <w:rsid w:val="00883DD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7">
    <w:name w:val="font7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val="en-US"/>
    </w:rPr>
  </w:style>
  <w:style w:type="paragraph" w:customStyle="1" w:styleId="font8">
    <w:name w:val="font8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val="en-US"/>
    </w:rPr>
  </w:style>
  <w:style w:type="paragraph" w:customStyle="1" w:styleId="font9">
    <w:name w:val="font9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font10">
    <w:name w:val="font10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font11">
    <w:name w:val="font11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val="en-US"/>
    </w:rPr>
  </w:style>
  <w:style w:type="paragraph" w:customStyle="1" w:styleId="font12">
    <w:name w:val="font12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val="en-US"/>
    </w:rPr>
  </w:style>
  <w:style w:type="paragraph" w:customStyle="1" w:styleId="font13">
    <w:name w:val="font13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FF0000"/>
      <w:sz w:val="18"/>
      <w:szCs w:val="18"/>
      <w:lang w:val="en-US"/>
    </w:rPr>
  </w:style>
  <w:style w:type="paragraph" w:customStyle="1" w:styleId="xl63">
    <w:name w:val="xl6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6">
    <w:name w:val="xl66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7">
    <w:name w:val="xl67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0">
    <w:name w:val="xl7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1">
    <w:name w:val="xl7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2">
    <w:name w:val="xl7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73">
    <w:name w:val="xl7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4">
    <w:name w:val="xl7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76">
    <w:name w:val="xl7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7">
    <w:name w:val="xl7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8">
    <w:name w:val="xl7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79">
    <w:name w:val="xl7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80">
    <w:name w:val="xl8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81">
    <w:name w:val="xl8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82">
    <w:name w:val="xl8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3">
    <w:name w:val="xl8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4">
    <w:name w:val="xl8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5">
    <w:name w:val="xl8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6">
    <w:name w:val="xl8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87">
    <w:name w:val="xl8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8">
    <w:name w:val="xl8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9">
    <w:name w:val="xl8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0">
    <w:name w:val="xl9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8"/>
      <w:szCs w:val="18"/>
      <w:lang w:val="en-US"/>
    </w:rPr>
  </w:style>
  <w:style w:type="paragraph" w:customStyle="1" w:styleId="xl91">
    <w:name w:val="xl91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2">
    <w:name w:val="xl9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3">
    <w:name w:val="xl9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4">
    <w:name w:val="xl94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5">
    <w:name w:val="xl9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6">
    <w:name w:val="xl9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7">
    <w:name w:val="xl9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98">
    <w:name w:val="xl9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99">
    <w:name w:val="xl9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00">
    <w:name w:val="xl10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1">
    <w:name w:val="xl10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2">
    <w:name w:val="xl10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3">
    <w:name w:val="xl10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4">
    <w:name w:val="xl10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5">
    <w:name w:val="xl10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06">
    <w:name w:val="xl10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107">
    <w:name w:val="xl10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8">
    <w:name w:val="xl10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09">
    <w:name w:val="xl10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0">
    <w:name w:val="xl110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1">
    <w:name w:val="xl111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2">
    <w:name w:val="xl112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3">
    <w:name w:val="xl113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4">
    <w:name w:val="xl114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5">
    <w:name w:val="xl115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6">
    <w:name w:val="xl116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7">
    <w:name w:val="xl117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8">
    <w:name w:val="xl118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9">
    <w:name w:val="xl119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0">
    <w:name w:val="xl120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1">
    <w:name w:val="xl121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2">
    <w:name w:val="xl12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3">
    <w:name w:val="xl123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4">
    <w:name w:val="xl124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5">
    <w:name w:val="xl125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6">
    <w:name w:val="xl12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7">
    <w:name w:val="xl127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8">
    <w:name w:val="xl128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9">
    <w:name w:val="xl12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0">
    <w:name w:val="xl13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31">
    <w:name w:val="xl13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32">
    <w:name w:val="xl132"/>
    <w:basedOn w:val="Normalny"/>
    <w:rsid w:val="00883DD9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3">
    <w:name w:val="xl13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4">
    <w:name w:val="xl13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styleId="Lista-kontynuacja">
    <w:name w:val="List Continue"/>
    <w:basedOn w:val="Normalny"/>
    <w:uiPriority w:val="99"/>
    <w:unhideWhenUsed/>
    <w:rsid w:val="00AA7883"/>
    <w:pPr>
      <w:spacing w:after="120"/>
      <w:ind w:left="283"/>
      <w:contextualSpacing/>
    </w:pPr>
  </w:style>
  <w:style w:type="paragraph" w:customStyle="1" w:styleId="InsideAddress">
    <w:name w:val="Inside Address"/>
    <w:basedOn w:val="Normalny"/>
    <w:rsid w:val="00AA7883"/>
  </w:style>
  <w:style w:type="paragraph" w:styleId="Tekstpodstawowy">
    <w:name w:val="Body Text"/>
    <w:basedOn w:val="Normalny"/>
    <w:link w:val="TekstpodstawowyZnak"/>
    <w:uiPriority w:val="99"/>
    <w:unhideWhenUsed/>
    <w:rsid w:val="00AA788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A7883"/>
    <w:rPr>
      <w:rFonts w:ascii="Arial" w:eastAsia="Calibri" w:hAnsi="Arial"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78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AA7883"/>
    <w:rPr>
      <w:rFonts w:ascii="Arial" w:eastAsia="Calibri" w:hAnsi="Arial" w:cs="Times New Roman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A7883"/>
    <w:pPr>
      <w:spacing w:after="24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rsid w:val="00AA7883"/>
    <w:rPr>
      <w:rFonts w:ascii="Arial" w:eastAsia="Calibri" w:hAnsi="Arial" w:cs="Times New Roman"/>
      <w:sz w:val="20"/>
    </w:rPr>
  </w:style>
  <w:style w:type="table" w:customStyle="1" w:styleId="TableGrid3">
    <w:name w:val="Table Grid3"/>
    <w:basedOn w:val="Standardowy"/>
    <w:next w:val="Tabela-Siatka"/>
    <w:rsid w:val="00A2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italic">
    <w:name w:val="List Bullet italic"/>
    <w:basedOn w:val="Listapunktowana"/>
    <w:qFormat/>
    <w:rsid w:val="003923CF"/>
    <w:rPr>
      <w:i/>
    </w:rPr>
  </w:style>
  <w:style w:type="paragraph" w:customStyle="1" w:styleId="Tablebulletannex">
    <w:name w:val="Table bullet annex"/>
    <w:basedOn w:val="Tabletextannex"/>
    <w:qFormat/>
    <w:rsid w:val="003923CF"/>
    <w:pPr>
      <w:numPr>
        <w:numId w:val="11"/>
      </w:numPr>
      <w:ind w:left="170" w:hanging="170"/>
    </w:pPr>
  </w:style>
  <w:style w:type="table" w:customStyle="1" w:styleId="TableGrid11">
    <w:name w:val="Table Grid11"/>
    <w:basedOn w:val="Standardowy"/>
    <w:next w:val="Tabela-Siatka"/>
    <w:uiPriority w:val="59"/>
    <w:rsid w:val="00A8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rsid w:val="00764BA5"/>
    <w:pPr>
      <w:spacing w:after="100"/>
      <w:ind w:left="400"/>
    </w:pPr>
  </w:style>
  <w:style w:type="character" w:customStyle="1" w:styleId="Level1Char">
    <w:name w:val="Level 1 Char"/>
    <w:link w:val="Level1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3Char">
    <w:name w:val="Level 3 Char"/>
    <w:link w:val="Level3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5Char">
    <w:name w:val="Level 5 Char"/>
    <w:link w:val="Level5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table" w:customStyle="1" w:styleId="Tabelasiatki1jasna2">
    <w:name w:val="Tabela siatki 1 — jasna2"/>
    <w:basedOn w:val="Standardowy"/>
    <w:uiPriority w:val="46"/>
    <w:rsid w:val="009C2F3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4akcent62">
    <w:name w:val="Tabela siatki 4 — akcent 62"/>
    <w:basedOn w:val="Standardowy"/>
    <w:uiPriority w:val="49"/>
    <w:rsid w:val="009C2F3E"/>
    <w:tblPr>
      <w:tblStyleRowBandSize w:val="1"/>
      <w:tblStyleColBandSize w:val="1"/>
      <w:tblBorders>
        <w:top w:val="single" w:sz="4" w:space="0" w:color="EC8277"/>
        <w:left w:val="single" w:sz="4" w:space="0" w:color="EC8277"/>
        <w:bottom w:val="single" w:sz="4" w:space="0" w:color="EC8277"/>
        <w:right w:val="single" w:sz="4" w:space="0" w:color="EC8277"/>
        <w:insideH w:val="single" w:sz="4" w:space="0" w:color="EC8277"/>
        <w:insideV w:val="single" w:sz="4" w:space="0" w:color="EC82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301E"/>
          <w:left w:val="single" w:sz="4" w:space="0" w:color="E0301E"/>
          <w:bottom w:val="single" w:sz="4" w:space="0" w:color="E0301E"/>
          <w:right w:val="single" w:sz="4" w:space="0" w:color="E0301E"/>
          <w:insideH w:val="nil"/>
          <w:insideV w:val="nil"/>
        </w:tcBorders>
        <w:shd w:val="clear" w:color="auto" w:fill="E0301E"/>
      </w:tcPr>
    </w:tblStylePr>
    <w:tblStylePr w:type="lastRow">
      <w:rPr>
        <w:b/>
        <w:bCs/>
      </w:rPr>
      <w:tblPr/>
      <w:tcPr>
        <w:tcBorders>
          <w:top w:val="double" w:sz="4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Tabelasiatki2akcent62">
    <w:name w:val="Tabela siatki 2 — akcent 62"/>
    <w:basedOn w:val="Standardowy"/>
    <w:uiPriority w:val="47"/>
    <w:rsid w:val="009C2F3E"/>
    <w:tblPr>
      <w:tblStyleRowBandSize w:val="1"/>
      <w:tblStyleColBandSize w:val="1"/>
      <w:tblBorders>
        <w:top w:val="single" w:sz="2" w:space="0" w:color="EC8277"/>
        <w:bottom w:val="single" w:sz="2" w:space="0" w:color="EC8277"/>
        <w:insideH w:val="single" w:sz="2" w:space="0" w:color="EC8277"/>
        <w:insideV w:val="single" w:sz="2" w:space="0" w:color="EC82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2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82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Tabelasiatki4akcent22">
    <w:name w:val="Tabela siatki 4 — akcent 22"/>
    <w:basedOn w:val="Standardowy"/>
    <w:uiPriority w:val="49"/>
    <w:rsid w:val="009C2F3E"/>
    <w:rPr>
      <w:lang w:val="en-US"/>
    </w:rPr>
    <w:tblPr>
      <w:tblStyleRowBandSize w:val="1"/>
      <w:tblStyleColBandSize w:val="1"/>
      <w:tblBorders>
        <w:top w:val="single" w:sz="4" w:space="0" w:color="FFD366"/>
        <w:left w:val="single" w:sz="4" w:space="0" w:color="FFD366"/>
        <w:bottom w:val="single" w:sz="4" w:space="0" w:color="FFD366"/>
        <w:right w:val="single" w:sz="4" w:space="0" w:color="FFD366"/>
        <w:insideH w:val="single" w:sz="4" w:space="0" w:color="FFD366"/>
        <w:insideV w:val="single" w:sz="4" w:space="0" w:color="FFD3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B600"/>
          <w:left w:val="single" w:sz="4" w:space="0" w:color="FFB600"/>
          <w:bottom w:val="single" w:sz="4" w:space="0" w:color="FFB600"/>
          <w:right w:val="single" w:sz="4" w:space="0" w:color="FFB600"/>
          <w:insideH w:val="nil"/>
          <w:insideV w:val="nil"/>
        </w:tcBorders>
        <w:shd w:val="clear" w:color="auto" w:fill="FFB600"/>
      </w:tcPr>
    </w:tblStylePr>
    <w:tblStylePr w:type="lastRow">
      <w:rPr>
        <w:b/>
        <w:bCs/>
      </w:rPr>
      <w:tblPr/>
      <w:tcPr>
        <w:tcBorders>
          <w:top w:val="double" w:sz="4" w:space="0" w:color="FFB6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/>
      </w:tcPr>
    </w:tblStylePr>
    <w:tblStylePr w:type="band1Horz">
      <w:tblPr/>
      <w:tcPr>
        <w:shd w:val="clear" w:color="auto" w:fill="FFF0CC"/>
      </w:tcPr>
    </w:tblStylePr>
  </w:style>
  <w:style w:type="table" w:customStyle="1" w:styleId="Zwykatabela42">
    <w:name w:val="Zwykła tabela 42"/>
    <w:basedOn w:val="Standardowy"/>
    <w:uiPriority w:val="44"/>
    <w:rsid w:val="009C2F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rmal2">
    <w:name w:val="Normal 2"/>
    <w:basedOn w:val="Normalny"/>
    <w:qFormat/>
    <w:rsid w:val="007E3887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5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17"/>
    <w:lsdException w:name="endnote text" w:uiPriority="17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887"/>
    <w:pPr>
      <w:spacing w:after="240" w:line="240" w:lineRule="atLeast"/>
    </w:pPr>
    <w:rPr>
      <w:sz w:val="20"/>
    </w:rPr>
  </w:style>
  <w:style w:type="paragraph" w:styleId="Nagwek1">
    <w:name w:val="heading 1"/>
    <w:basedOn w:val="Spistreci1"/>
    <w:link w:val="Nagwek1Znak"/>
    <w:uiPriority w:val="4"/>
    <w:qFormat/>
    <w:rsid w:val="00C611E3"/>
    <w:pPr>
      <w:keepNext/>
      <w:keepLines/>
      <w:numPr>
        <w:numId w:val="20"/>
      </w:numPr>
      <w:tabs>
        <w:tab w:val="clear" w:pos="440"/>
        <w:tab w:val="left" w:pos="709"/>
      </w:tabs>
      <w:spacing w:after="360"/>
      <w:outlineLvl w:val="0"/>
    </w:pPr>
    <w:rPr>
      <w:rFonts w:eastAsia="Times New Roman"/>
      <w:b/>
      <w:color w:val="000000"/>
      <w:sz w:val="44"/>
      <w:szCs w:val="32"/>
    </w:rPr>
  </w:style>
  <w:style w:type="paragraph" w:styleId="Nagwek2">
    <w:name w:val="heading 2"/>
    <w:basedOn w:val="Normalny"/>
    <w:next w:val="Normalny"/>
    <w:link w:val="Nagwek2Znak"/>
    <w:uiPriority w:val="4"/>
    <w:unhideWhenUsed/>
    <w:qFormat/>
    <w:rsid w:val="003923CF"/>
    <w:pPr>
      <w:keepNext/>
      <w:keepLines/>
      <w:numPr>
        <w:ilvl w:val="1"/>
        <w:numId w:val="20"/>
      </w:numPr>
      <w:spacing w:before="240"/>
      <w:outlineLvl w:val="1"/>
    </w:pPr>
    <w:rPr>
      <w:rFonts w:eastAsia="Times New Roman"/>
      <w:b/>
      <w:color w:val="DC690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4"/>
    <w:unhideWhenUsed/>
    <w:qFormat/>
    <w:rsid w:val="003923CF"/>
    <w:pPr>
      <w:keepNext/>
      <w:keepLines/>
      <w:numPr>
        <w:ilvl w:val="2"/>
        <w:numId w:val="20"/>
      </w:numPr>
      <w:spacing w:before="240" w:line="240" w:lineRule="auto"/>
      <w:outlineLvl w:val="2"/>
    </w:pPr>
    <w:rPr>
      <w:rFonts w:eastAsia="Times New Roman"/>
      <w:color w:val="DC6900"/>
      <w:sz w:val="24"/>
      <w:szCs w:val="24"/>
    </w:rPr>
  </w:style>
  <w:style w:type="paragraph" w:styleId="Nagwek4">
    <w:name w:val="heading 4"/>
    <w:basedOn w:val="StepTitleBoldOrange"/>
    <w:next w:val="Normalny"/>
    <w:link w:val="Nagwek4Znak"/>
    <w:uiPriority w:val="5"/>
    <w:unhideWhenUsed/>
    <w:qFormat/>
    <w:rsid w:val="003923CF"/>
    <w:pPr>
      <w:numPr>
        <w:ilvl w:val="3"/>
        <w:numId w:val="20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923CF"/>
    <w:pPr>
      <w:keepNext/>
      <w:keepLines/>
      <w:numPr>
        <w:ilvl w:val="4"/>
        <w:numId w:val="20"/>
      </w:numPr>
      <w:spacing w:before="40" w:after="0"/>
      <w:outlineLvl w:val="4"/>
    </w:pPr>
    <w:rPr>
      <w:rFonts w:eastAsia="Times New Roman"/>
      <w:color w:val="A44E0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923CF"/>
    <w:pPr>
      <w:keepNext/>
      <w:keepLines/>
      <w:numPr>
        <w:ilvl w:val="5"/>
        <w:numId w:val="20"/>
      </w:numPr>
      <w:spacing w:before="40" w:after="0"/>
      <w:outlineLvl w:val="5"/>
    </w:pPr>
    <w:rPr>
      <w:rFonts w:eastAsia="Times New Roman"/>
      <w:color w:val="6D33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23CF"/>
    <w:pPr>
      <w:keepNext/>
      <w:keepLines/>
      <w:numPr>
        <w:ilvl w:val="6"/>
        <w:numId w:val="20"/>
      </w:numPr>
      <w:spacing w:before="40" w:after="0"/>
      <w:outlineLvl w:val="6"/>
    </w:pPr>
    <w:rPr>
      <w:rFonts w:eastAsia="Times New Roman"/>
      <w:i/>
      <w:iCs/>
      <w:color w:val="6D330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923CF"/>
    <w:pPr>
      <w:keepNext/>
      <w:keepLines/>
      <w:numPr>
        <w:ilvl w:val="7"/>
        <w:numId w:val="20"/>
      </w:numPr>
      <w:spacing w:before="40" w:after="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23CF"/>
    <w:pPr>
      <w:keepNext/>
      <w:keepLines/>
      <w:numPr>
        <w:ilvl w:val="8"/>
        <w:numId w:val="20"/>
      </w:numPr>
      <w:spacing w:before="40" w:after="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Elenco puntato,Nag 1"/>
    <w:basedOn w:val="Normalny"/>
    <w:link w:val="AkapitzlistZnak"/>
    <w:uiPriority w:val="34"/>
    <w:qFormat/>
    <w:rsid w:val="006942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punktowana2">
    <w:name w:val="List Bullet 2"/>
    <w:basedOn w:val="Normalny"/>
    <w:link w:val="Listapunktowana2Znak"/>
    <w:uiPriority w:val="99"/>
    <w:unhideWhenUsed/>
    <w:rsid w:val="002545F7"/>
    <w:pPr>
      <w:numPr>
        <w:numId w:val="3"/>
      </w:numPr>
      <w:spacing w:before="120" w:after="120" w:line="240" w:lineRule="auto"/>
      <w:ind w:left="568" w:hanging="284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1F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11FD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923CF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AD0C92"/>
    <w:rPr>
      <w:rFonts w:eastAsia="Times New Roman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link w:val="Nagwek1"/>
    <w:uiPriority w:val="4"/>
    <w:rsid w:val="00C611E3"/>
    <w:rPr>
      <w:rFonts w:eastAsia="Times New Roman"/>
      <w:b/>
      <w:noProof/>
      <w:color w:val="000000"/>
      <w:sz w:val="44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23CF"/>
    <w:pPr>
      <w:numPr>
        <w:ilvl w:val="1"/>
      </w:numPr>
      <w:spacing w:after="160"/>
    </w:pPr>
    <w:rPr>
      <w:rFonts w:ascii="Georgia" w:eastAsia="Times New Roman" w:hAnsi="Georgia"/>
      <w:b/>
      <w:color w:val="E0301E"/>
      <w:spacing w:val="15"/>
    </w:rPr>
  </w:style>
  <w:style w:type="character" w:customStyle="1" w:styleId="PodtytuZnak">
    <w:name w:val="Podtytuł Znak"/>
    <w:link w:val="Podtytu"/>
    <w:uiPriority w:val="11"/>
    <w:rsid w:val="00AD0C92"/>
    <w:rPr>
      <w:rFonts w:ascii="Georgia" w:eastAsia="Times New Roman" w:hAnsi="Georgia"/>
      <w:b/>
      <w:color w:val="E0301E"/>
      <w:spacing w:val="15"/>
      <w:szCs w:val="22"/>
      <w:lang w:eastAsia="en-US"/>
    </w:rPr>
  </w:style>
  <w:style w:type="character" w:styleId="Hipercze">
    <w:name w:val="Hyperlink"/>
    <w:uiPriority w:val="99"/>
    <w:unhideWhenUsed/>
    <w:rsid w:val="003923CF"/>
    <w:rPr>
      <w:color w:val="DC6900"/>
      <w:u w:val="single"/>
    </w:rPr>
  </w:style>
  <w:style w:type="character" w:customStyle="1" w:styleId="Nagwek2Znak">
    <w:name w:val="Nagłówek 2 Znak"/>
    <w:link w:val="Nagwek2"/>
    <w:uiPriority w:val="4"/>
    <w:rsid w:val="009E762E"/>
    <w:rPr>
      <w:rFonts w:eastAsia="Times New Roman"/>
      <w:b/>
      <w:color w:val="DC6900"/>
      <w:sz w:val="28"/>
      <w:szCs w:val="26"/>
      <w:lang w:eastAsia="en-US"/>
    </w:rPr>
  </w:style>
  <w:style w:type="character" w:customStyle="1" w:styleId="Nagwek3Znak">
    <w:name w:val="Nagłówek 3 Znak"/>
    <w:link w:val="Nagwek3"/>
    <w:uiPriority w:val="4"/>
    <w:rsid w:val="00241262"/>
    <w:rPr>
      <w:rFonts w:eastAsia="Times New Roman"/>
      <w:color w:val="DC69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12FE6"/>
    <w:pPr>
      <w:tabs>
        <w:tab w:val="left" w:pos="440"/>
        <w:tab w:val="right" w:leader="dot" w:pos="9854"/>
      </w:tabs>
      <w:spacing w:before="120" w:after="120"/>
    </w:pPr>
    <w:rPr>
      <w:noProof/>
    </w:rPr>
  </w:style>
  <w:style w:type="character" w:customStyle="1" w:styleId="Nagwek4Znak">
    <w:name w:val="Nagłówek 4 Znak"/>
    <w:link w:val="Nagwek4"/>
    <w:uiPriority w:val="5"/>
    <w:rsid w:val="00804276"/>
    <w:rPr>
      <w:rFonts w:eastAsia="Times New Roman"/>
      <w:b/>
      <w:iCs/>
      <w:color w:val="DC6900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C230CD"/>
    <w:rPr>
      <w:rFonts w:eastAsia="Times New Roman"/>
      <w:color w:val="A44E00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C230CD"/>
    <w:rPr>
      <w:rFonts w:eastAsia="Times New Roman"/>
      <w:color w:val="6D3300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C230CD"/>
    <w:rPr>
      <w:rFonts w:eastAsia="Times New Roman"/>
      <w:i/>
      <w:iCs/>
      <w:color w:val="6D3300"/>
      <w:szCs w:val="22"/>
      <w:lang w:eastAsia="en-US"/>
    </w:rPr>
  </w:style>
  <w:style w:type="character" w:customStyle="1" w:styleId="Nagwek8Znak">
    <w:name w:val="Nagłówek 8 Znak"/>
    <w:link w:val="Nagwek8"/>
    <w:uiPriority w:val="9"/>
    <w:rsid w:val="00C230CD"/>
    <w:rPr>
      <w:rFonts w:eastAsia="Times New Roman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C230CD"/>
    <w:rPr>
      <w:rFonts w:eastAsia="Times New Roman"/>
      <w:i/>
      <w:iCs/>
      <w:color w:val="272727"/>
      <w:sz w:val="21"/>
      <w:szCs w:val="21"/>
      <w:lang w:eastAsia="en-US"/>
    </w:rPr>
  </w:style>
  <w:style w:type="character" w:styleId="Odwoaniedokomentarza">
    <w:name w:val="annotation reference"/>
    <w:uiPriority w:val="99"/>
    <w:unhideWhenUsed/>
    <w:rsid w:val="00DE55E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E55E7"/>
    <w:pPr>
      <w:spacing w:line="240" w:lineRule="auto"/>
    </w:pPr>
    <w:rPr>
      <w:rFonts w:ascii="Calibri" w:hAnsi="Calibri"/>
    </w:rPr>
  </w:style>
  <w:style w:type="character" w:customStyle="1" w:styleId="TekstkomentarzaZnak">
    <w:name w:val="Tekst komentarza Znak"/>
    <w:link w:val="Tekstkomentarza"/>
    <w:rsid w:val="00DE55E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5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55E7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3223"/>
    <w:pPr>
      <w:spacing w:after="0" w:line="240" w:lineRule="auto"/>
    </w:pPr>
    <w:rPr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223223"/>
    <w:rPr>
      <w:rFonts w:ascii="Arial" w:eastAsia="Calibri" w:hAnsi="Arial" w:cs="Times New Roman"/>
      <w:sz w:val="16"/>
      <w:szCs w:val="16"/>
    </w:rPr>
  </w:style>
  <w:style w:type="character" w:styleId="Odwoanieprzypisudolnego">
    <w:name w:val="footnote reference"/>
    <w:uiPriority w:val="99"/>
    <w:unhideWhenUsed/>
    <w:rsid w:val="007E0B1C"/>
    <w:rPr>
      <w:vertAlign w:val="superscript"/>
    </w:rPr>
  </w:style>
  <w:style w:type="table" w:styleId="Tabela-Siatka">
    <w:name w:val="Table Grid"/>
    <w:basedOn w:val="Standardowy"/>
    <w:rsid w:val="0024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B0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3923CF"/>
    <w:pPr>
      <w:keepNext/>
      <w:spacing w:after="120" w:line="240" w:lineRule="auto"/>
    </w:pPr>
    <w:rPr>
      <w:b/>
      <w:iCs/>
      <w:color w:val="7F7F7F"/>
    </w:rPr>
  </w:style>
  <w:style w:type="table" w:customStyle="1" w:styleId="Tabelasiatki4akcent61">
    <w:name w:val="Tabela siatki 4 — akcent 61"/>
    <w:basedOn w:val="Standardowy"/>
    <w:uiPriority w:val="49"/>
    <w:rsid w:val="00CE6145"/>
    <w:tblPr>
      <w:tblStyleRowBandSize w:val="1"/>
      <w:tblStyleColBandSize w:val="1"/>
      <w:tblBorders>
        <w:top w:val="single" w:sz="4" w:space="0" w:color="EC8277"/>
        <w:left w:val="single" w:sz="4" w:space="0" w:color="EC8277"/>
        <w:bottom w:val="single" w:sz="4" w:space="0" w:color="EC8277"/>
        <w:right w:val="single" w:sz="4" w:space="0" w:color="EC8277"/>
        <w:insideH w:val="single" w:sz="4" w:space="0" w:color="EC8277"/>
        <w:insideV w:val="single" w:sz="4" w:space="0" w:color="EC82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301E"/>
          <w:left w:val="single" w:sz="4" w:space="0" w:color="E0301E"/>
          <w:bottom w:val="single" w:sz="4" w:space="0" w:color="E0301E"/>
          <w:right w:val="single" w:sz="4" w:space="0" w:color="E0301E"/>
          <w:insideH w:val="nil"/>
          <w:insideV w:val="nil"/>
        </w:tcBorders>
        <w:shd w:val="clear" w:color="auto" w:fill="E0301E"/>
      </w:tcPr>
    </w:tblStylePr>
    <w:tblStylePr w:type="lastRow">
      <w:rPr>
        <w:b/>
        <w:bCs/>
      </w:rPr>
      <w:tblPr/>
      <w:tcPr>
        <w:tcBorders>
          <w:top w:val="double" w:sz="4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145"/>
    <w:pPr>
      <w:spacing w:after="0" w:line="240" w:lineRule="auto"/>
    </w:pPr>
    <w:rPr>
      <w:rFonts w:ascii="Calibri" w:hAnsi="Calibri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E61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17"/>
    <w:semiHidden/>
    <w:unhideWhenUsed/>
    <w:rsid w:val="00CE6145"/>
    <w:rPr>
      <w:vertAlign w:val="superscript"/>
    </w:rPr>
  </w:style>
  <w:style w:type="paragraph" w:customStyle="1" w:styleId="Default">
    <w:name w:val="Default"/>
    <w:rsid w:val="00C70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UyteHipercze">
    <w:name w:val="FollowedHyperlink"/>
    <w:uiPriority w:val="99"/>
    <w:semiHidden/>
    <w:unhideWhenUsed/>
    <w:rsid w:val="003923CF"/>
    <w:rPr>
      <w:color w:val="DC6900"/>
      <w:u w:val="single"/>
    </w:rPr>
  </w:style>
  <w:style w:type="paragraph" w:styleId="Bezodstpw">
    <w:name w:val="No Spacing"/>
    <w:link w:val="BezodstpwZnak"/>
    <w:uiPriority w:val="1"/>
    <w:qFormat/>
    <w:rsid w:val="003923CF"/>
    <w:rPr>
      <w:rFonts w:eastAsia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1"/>
    <w:rsid w:val="001712EF"/>
    <w:rPr>
      <w:rFonts w:eastAsia="Times New Roman"/>
      <w:sz w:val="22"/>
      <w:szCs w:val="22"/>
      <w:lang w:val="en-US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852EF5"/>
    <w:pPr>
      <w:tabs>
        <w:tab w:val="center" w:pos="4703"/>
        <w:tab w:val="right" w:pos="9406"/>
      </w:tabs>
      <w:spacing w:after="0" w:line="240" w:lineRule="auto"/>
    </w:pPr>
    <w:rPr>
      <w:rFonts w:ascii="Calibri" w:hAnsi="Calibri"/>
    </w:rPr>
  </w:style>
  <w:style w:type="character" w:customStyle="1" w:styleId="NagwekZnak">
    <w:name w:val="Nagłówek Znak"/>
    <w:link w:val="Nagwek"/>
    <w:uiPriority w:val="99"/>
    <w:rsid w:val="00852E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2EF5"/>
    <w:pPr>
      <w:tabs>
        <w:tab w:val="center" w:pos="4703"/>
        <w:tab w:val="right" w:pos="9406"/>
      </w:tabs>
      <w:spacing w:after="0" w:line="240" w:lineRule="auto"/>
    </w:pPr>
    <w:rPr>
      <w:rFonts w:ascii="Calibri" w:hAnsi="Calibri"/>
    </w:rPr>
  </w:style>
  <w:style w:type="character" w:customStyle="1" w:styleId="StopkaZnak">
    <w:name w:val="Stopka Znak"/>
    <w:link w:val="Stopka"/>
    <w:uiPriority w:val="99"/>
    <w:rsid w:val="00852EF5"/>
    <w:rPr>
      <w:rFonts w:ascii="Calibri" w:eastAsia="Calibri" w:hAnsi="Calibri" w:cs="Times New Roman"/>
    </w:rPr>
  </w:style>
  <w:style w:type="table" w:customStyle="1" w:styleId="Tabelasiatki2akcent61">
    <w:name w:val="Tabela siatki 2 — akcent 61"/>
    <w:basedOn w:val="Standardowy"/>
    <w:uiPriority w:val="47"/>
    <w:rsid w:val="00EE475E"/>
    <w:tblPr>
      <w:tblStyleRowBandSize w:val="1"/>
      <w:tblStyleColBandSize w:val="1"/>
      <w:tblBorders>
        <w:top w:val="single" w:sz="2" w:space="0" w:color="EC8277"/>
        <w:bottom w:val="single" w:sz="2" w:space="0" w:color="EC8277"/>
        <w:insideH w:val="single" w:sz="2" w:space="0" w:color="EC8277"/>
        <w:insideV w:val="single" w:sz="2" w:space="0" w:color="EC82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2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82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Siatkatabelijasna1">
    <w:name w:val="Siatka tabeli — jasna1"/>
    <w:basedOn w:val="Standardowy"/>
    <w:uiPriority w:val="40"/>
    <w:rsid w:val="00A908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3923CF"/>
    <w:pPr>
      <w:numPr>
        <w:numId w:val="0"/>
      </w:numPr>
      <w:spacing w:after="0" w:line="259" w:lineRule="auto"/>
      <w:outlineLvl w:val="9"/>
    </w:pPr>
    <w:rPr>
      <w:lang w:val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D42DC"/>
    <w:pPr>
      <w:tabs>
        <w:tab w:val="left" w:pos="880"/>
        <w:tab w:val="right" w:leader="dot" w:pos="9854"/>
      </w:tabs>
      <w:spacing w:after="100"/>
      <w:ind w:left="851" w:hanging="425"/>
    </w:pPr>
    <w:rPr>
      <w:noProof/>
    </w:rPr>
  </w:style>
  <w:style w:type="character" w:customStyle="1" w:styleId="AkapitzlistZnak">
    <w:name w:val="Akapit z listą Znak"/>
    <w:aliases w:val="Numerowanie Znak,Elenco puntato Znak,Nag 1 Znak"/>
    <w:link w:val="Akapitzlist"/>
    <w:uiPriority w:val="34"/>
    <w:locked/>
    <w:rsid w:val="00E569B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punktowana">
    <w:name w:val="List Bullet"/>
    <w:basedOn w:val="Akapitzlist"/>
    <w:link w:val="ListapunktowanaZnak"/>
    <w:uiPriority w:val="99"/>
    <w:unhideWhenUsed/>
    <w:rsid w:val="002545F7"/>
    <w:pPr>
      <w:numPr>
        <w:numId w:val="1"/>
      </w:numPr>
      <w:spacing w:before="120" w:after="120"/>
      <w:contextualSpacing w:val="0"/>
    </w:pPr>
    <w:rPr>
      <w:rFonts w:ascii="Arial" w:hAnsi="Arial"/>
      <w:sz w:val="20"/>
      <w:szCs w:val="20"/>
    </w:rPr>
  </w:style>
  <w:style w:type="table" w:customStyle="1" w:styleId="TablePPP">
    <w:name w:val="Table PPP"/>
    <w:basedOn w:val="Standardowy"/>
    <w:uiPriority w:val="99"/>
    <w:rsid w:val="00241262"/>
    <w:tblPr>
      <w:tblBorders>
        <w:bottom w:val="single" w:sz="4" w:space="0" w:color="BFBFBF"/>
        <w:insideH w:val="single" w:sz="4" w:space="0" w:color="BFBFBF"/>
      </w:tblBorders>
      <w:tblCellMar>
        <w:left w:w="28" w:type="dxa"/>
        <w:right w:w="28" w:type="dxa"/>
      </w:tblCellMar>
    </w:tblPr>
    <w:tblStylePr w:type="firstRow">
      <w:rPr>
        <w:rFonts w:ascii="Arial" w:hAnsi="Arial"/>
        <w:b w:val="0"/>
        <w:color w:val="DC6900"/>
        <w:sz w:val="18"/>
      </w:rPr>
      <w:tblPr/>
      <w:tcPr>
        <w:tcBorders>
          <w:bottom w:val="single" w:sz="4" w:space="0" w:color="DC6900"/>
        </w:tcBorders>
        <w:tcMar>
          <w:top w:w="0" w:type="nil"/>
          <w:left w:w="57" w:type="dxa"/>
          <w:bottom w:w="0" w:type="nil"/>
          <w:right w:w="57" w:type="dxa"/>
        </w:tcMar>
      </w:tcPr>
    </w:tblStylePr>
  </w:style>
  <w:style w:type="paragraph" w:customStyle="1" w:styleId="Tableheader">
    <w:name w:val="Table header"/>
    <w:basedOn w:val="Tabletextbold"/>
    <w:qFormat/>
    <w:rsid w:val="003923CF"/>
    <w:rPr>
      <w:color w:val="DC6900"/>
      <w:lang w:val="pl-PL"/>
    </w:rPr>
  </w:style>
  <w:style w:type="paragraph" w:customStyle="1" w:styleId="Tabletextbold">
    <w:name w:val="Table text bold"/>
    <w:basedOn w:val="Tabletext"/>
    <w:qFormat/>
    <w:rsid w:val="003923CF"/>
    <w:rPr>
      <w:b/>
      <w:bCs/>
      <w:color w:val="000000"/>
      <w:lang w:val="en-US"/>
    </w:rPr>
  </w:style>
  <w:style w:type="paragraph" w:customStyle="1" w:styleId="Tabletext">
    <w:name w:val="Table text"/>
    <w:basedOn w:val="Normalny"/>
    <w:qFormat/>
    <w:rsid w:val="003923CF"/>
    <w:pPr>
      <w:spacing w:before="60" w:after="60" w:line="240" w:lineRule="auto"/>
    </w:pPr>
    <w:rPr>
      <w:sz w:val="18"/>
      <w:szCs w:val="18"/>
    </w:rPr>
  </w:style>
  <w:style w:type="paragraph" w:customStyle="1" w:styleId="Tabletextitalic">
    <w:name w:val="Table text italic"/>
    <w:basedOn w:val="Tabletext"/>
    <w:qFormat/>
    <w:rsid w:val="003923CF"/>
    <w:rPr>
      <w:i/>
    </w:rPr>
  </w:style>
  <w:style w:type="paragraph" w:customStyle="1" w:styleId="Tablebullet">
    <w:name w:val="Table bullet"/>
    <w:basedOn w:val="Listapunktowana"/>
    <w:qFormat/>
    <w:rsid w:val="003923CF"/>
    <w:pPr>
      <w:spacing w:before="60" w:after="60"/>
    </w:pPr>
    <w:rPr>
      <w:sz w:val="18"/>
    </w:rPr>
  </w:style>
  <w:style w:type="paragraph" w:customStyle="1" w:styleId="Normalbold">
    <w:name w:val="Normal bold"/>
    <w:basedOn w:val="Normalny"/>
    <w:qFormat/>
    <w:rsid w:val="00260E8A"/>
    <w:pPr>
      <w:spacing w:before="240"/>
    </w:pPr>
    <w:rPr>
      <w:b/>
    </w:rPr>
  </w:style>
  <w:style w:type="paragraph" w:customStyle="1" w:styleId="Tablebulletitalic">
    <w:name w:val="Table bullet italic"/>
    <w:basedOn w:val="Tablebullet"/>
    <w:qFormat/>
    <w:rsid w:val="003923CF"/>
    <w:pPr>
      <w:numPr>
        <w:numId w:val="5"/>
      </w:numPr>
      <w:ind w:left="284" w:hanging="284"/>
    </w:pPr>
    <w:rPr>
      <w:i/>
    </w:rPr>
  </w:style>
  <w:style w:type="character" w:styleId="Odwoanieintensywne">
    <w:name w:val="Intense Reference"/>
    <w:uiPriority w:val="32"/>
    <w:qFormat/>
    <w:rsid w:val="003923CF"/>
    <w:rPr>
      <w:b/>
      <w:bCs/>
      <w:smallCaps/>
      <w:color w:val="DC6900"/>
      <w:spacing w:val="5"/>
    </w:rPr>
  </w:style>
  <w:style w:type="paragraph" w:styleId="Listanumerowana">
    <w:name w:val="List Number"/>
    <w:basedOn w:val="Normalny"/>
    <w:uiPriority w:val="99"/>
    <w:unhideWhenUsed/>
    <w:rsid w:val="00AD5641"/>
    <w:pPr>
      <w:numPr>
        <w:numId w:val="4"/>
      </w:numPr>
      <w:spacing w:before="120" w:after="120"/>
    </w:pPr>
  </w:style>
  <w:style w:type="paragraph" w:customStyle="1" w:styleId="Heading">
    <w:name w:val="Heading"/>
    <w:basedOn w:val="Nagwek1"/>
    <w:qFormat/>
    <w:rsid w:val="003E6D36"/>
  </w:style>
  <w:style w:type="paragraph" w:customStyle="1" w:styleId="Normalcolor">
    <w:name w:val="Normal color"/>
    <w:basedOn w:val="Normalbold"/>
    <w:qFormat/>
    <w:rsid w:val="00260E8A"/>
    <w:rPr>
      <w:color w:val="DC6900"/>
    </w:rPr>
  </w:style>
  <w:style w:type="paragraph" w:styleId="Poprawka">
    <w:name w:val="Revision"/>
    <w:hidden/>
    <w:uiPriority w:val="99"/>
    <w:semiHidden/>
    <w:rsid w:val="006D359B"/>
    <w:rPr>
      <w:rFonts w:eastAsia="Calibri"/>
      <w:szCs w:val="22"/>
      <w:lang w:eastAsia="en-US"/>
    </w:rPr>
  </w:style>
  <w:style w:type="paragraph" w:customStyle="1" w:styleId="Tabletextannex">
    <w:name w:val="Table text annex"/>
    <w:basedOn w:val="Tabletext"/>
    <w:qFormat/>
    <w:rsid w:val="003923CF"/>
    <w:rPr>
      <w:sz w:val="16"/>
    </w:rPr>
  </w:style>
  <w:style w:type="table" w:customStyle="1" w:styleId="Tabelasiatki4akcent21">
    <w:name w:val="Tabela siatki 4 — akcent 21"/>
    <w:basedOn w:val="Standardowy"/>
    <w:uiPriority w:val="49"/>
    <w:rsid w:val="00BF1CEE"/>
    <w:rPr>
      <w:lang w:val="en-US"/>
    </w:rPr>
    <w:tblPr>
      <w:tblStyleRowBandSize w:val="1"/>
      <w:tblStyleColBandSize w:val="1"/>
      <w:tblBorders>
        <w:top w:val="single" w:sz="4" w:space="0" w:color="FFD366"/>
        <w:left w:val="single" w:sz="4" w:space="0" w:color="FFD366"/>
        <w:bottom w:val="single" w:sz="4" w:space="0" w:color="FFD366"/>
        <w:right w:val="single" w:sz="4" w:space="0" w:color="FFD366"/>
        <w:insideH w:val="single" w:sz="4" w:space="0" w:color="FFD366"/>
        <w:insideV w:val="single" w:sz="4" w:space="0" w:color="FFD3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B600"/>
          <w:left w:val="single" w:sz="4" w:space="0" w:color="FFB600"/>
          <w:bottom w:val="single" w:sz="4" w:space="0" w:color="FFB600"/>
          <w:right w:val="single" w:sz="4" w:space="0" w:color="FFB600"/>
          <w:insideH w:val="nil"/>
          <w:insideV w:val="nil"/>
        </w:tcBorders>
        <w:shd w:val="clear" w:color="auto" w:fill="FFB600"/>
      </w:tcPr>
    </w:tblStylePr>
    <w:tblStylePr w:type="lastRow">
      <w:rPr>
        <w:b/>
        <w:bCs/>
      </w:rPr>
      <w:tblPr/>
      <w:tcPr>
        <w:tcBorders>
          <w:top w:val="double" w:sz="4" w:space="0" w:color="FFB6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/>
      </w:tcPr>
    </w:tblStylePr>
    <w:tblStylePr w:type="band1Horz">
      <w:tblPr/>
      <w:tcPr>
        <w:shd w:val="clear" w:color="auto" w:fill="FFF0CC"/>
      </w:tcPr>
    </w:tblStylePr>
  </w:style>
  <w:style w:type="paragraph" w:customStyle="1" w:styleId="TitleBoldOrange">
    <w:name w:val="Title Bold Orange"/>
    <w:link w:val="TitleBoldOrangeChar"/>
    <w:qFormat/>
    <w:rsid w:val="003923CF"/>
    <w:pPr>
      <w:spacing w:before="200" w:after="200" w:line="240" w:lineRule="atLeast"/>
      <w:ind w:left="578" w:hanging="578"/>
    </w:pPr>
    <w:rPr>
      <w:rFonts w:eastAsia="Times New Roman"/>
      <w:b/>
      <w:color w:val="DC6900"/>
      <w:sz w:val="24"/>
      <w:szCs w:val="24"/>
      <w:lang w:eastAsia="en-US"/>
    </w:rPr>
  </w:style>
  <w:style w:type="paragraph" w:customStyle="1" w:styleId="StepTitleBoldOrange">
    <w:name w:val="Step Title Bold Orange"/>
    <w:link w:val="StepTitleBoldOrangeChar"/>
    <w:qFormat/>
    <w:rsid w:val="003923CF"/>
    <w:pPr>
      <w:spacing w:before="160" w:after="160" w:line="240" w:lineRule="atLeast"/>
    </w:pPr>
    <w:rPr>
      <w:rFonts w:eastAsia="Times New Roman"/>
      <w:b/>
      <w:iCs/>
      <w:color w:val="DC6900"/>
      <w:szCs w:val="22"/>
      <w:lang w:eastAsia="en-US"/>
    </w:rPr>
  </w:style>
  <w:style w:type="character" w:customStyle="1" w:styleId="TitleBoldOrangeChar">
    <w:name w:val="Title Bold Orange Char"/>
    <w:link w:val="TitleBoldOrange"/>
    <w:rsid w:val="004D0351"/>
    <w:rPr>
      <w:rFonts w:eastAsia="Times New Roman"/>
      <w:b/>
      <w:color w:val="DC6900"/>
      <w:sz w:val="24"/>
      <w:szCs w:val="24"/>
      <w:lang w:eastAsia="en-US" w:bidi="ar-SA"/>
    </w:rPr>
  </w:style>
  <w:style w:type="character" w:customStyle="1" w:styleId="StepTitleBoldOrangeChar">
    <w:name w:val="Step Title Bold Orange Char"/>
    <w:link w:val="StepTitleBoldOrange"/>
    <w:rsid w:val="007746B3"/>
    <w:rPr>
      <w:rFonts w:eastAsia="Times New Roman"/>
      <w:b/>
      <w:iCs/>
      <w:color w:val="DC6900"/>
      <w:szCs w:val="22"/>
      <w:lang w:eastAsia="en-US" w:bidi="ar-SA"/>
    </w:rPr>
  </w:style>
  <w:style w:type="table" w:customStyle="1" w:styleId="TableGrid1">
    <w:name w:val="Table Grid1"/>
    <w:basedOn w:val="Standardowy"/>
    <w:next w:val="Tabela-Siatka"/>
    <w:uiPriority w:val="59"/>
    <w:rsid w:val="00FB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rsid w:val="00FB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41">
    <w:name w:val="Zwykła tabela 41"/>
    <w:basedOn w:val="Standardowy"/>
    <w:uiPriority w:val="44"/>
    <w:rsid w:val="004338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xtbullet">
    <w:name w:val="Text bullet"/>
    <w:basedOn w:val="Listapunktowana"/>
    <w:link w:val="TextbulletChar"/>
    <w:qFormat/>
    <w:rsid w:val="003923CF"/>
  </w:style>
  <w:style w:type="paragraph" w:customStyle="1" w:styleId="Textbullet2">
    <w:name w:val="Text bullet 2"/>
    <w:basedOn w:val="Listapunktowana2"/>
    <w:link w:val="Textbullet2Char"/>
    <w:qFormat/>
    <w:rsid w:val="008B440D"/>
    <w:pPr>
      <w:ind w:left="643" w:hanging="360"/>
    </w:pPr>
  </w:style>
  <w:style w:type="character" w:customStyle="1" w:styleId="ListapunktowanaZnak">
    <w:name w:val="Lista punktowana Znak"/>
    <w:link w:val="Listapunktowana"/>
    <w:uiPriority w:val="99"/>
    <w:rsid w:val="002545F7"/>
    <w:rPr>
      <w:rFonts w:eastAsia="Times New Roman"/>
      <w:color w:val="000000"/>
      <w:sz w:val="20"/>
    </w:rPr>
  </w:style>
  <w:style w:type="character" w:customStyle="1" w:styleId="TextbulletChar">
    <w:name w:val="Text bullet Char"/>
    <w:link w:val="Textbullet"/>
    <w:rsid w:val="008B440D"/>
    <w:rPr>
      <w:rFonts w:eastAsia="Times New Roman" w:cs="Arial"/>
      <w:color w:val="000000"/>
    </w:rPr>
  </w:style>
  <w:style w:type="character" w:customStyle="1" w:styleId="Listapunktowana2Znak">
    <w:name w:val="Lista punktowana 2 Znak"/>
    <w:link w:val="Listapunktowana2"/>
    <w:uiPriority w:val="99"/>
    <w:rsid w:val="002545F7"/>
    <w:rPr>
      <w:sz w:val="20"/>
    </w:rPr>
  </w:style>
  <w:style w:type="character" w:customStyle="1" w:styleId="Textbullet2Char">
    <w:name w:val="Text bullet 2 Char"/>
    <w:link w:val="Textbullet2"/>
    <w:rsid w:val="008B440D"/>
    <w:rPr>
      <w:rFonts w:ascii="Arial" w:eastAsia="Calibri" w:hAnsi="Arial" w:cs="Times New Roman"/>
      <w:sz w:val="20"/>
    </w:rPr>
  </w:style>
  <w:style w:type="character" w:styleId="Pogrubienie">
    <w:name w:val="Strong"/>
    <w:uiPriority w:val="22"/>
    <w:qFormat/>
    <w:rsid w:val="00781E89"/>
    <w:rPr>
      <w:b/>
      <w:bCs/>
    </w:rPr>
  </w:style>
  <w:style w:type="character" w:styleId="Uwydatnienie">
    <w:name w:val="Emphasis"/>
    <w:uiPriority w:val="20"/>
    <w:qFormat/>
    <w:rsid w:val="00781E89"/>
    <w:rPr>
      <w:i/>
      <w:iCs/>
    </w:rPr>
  </w:style>
  <w:style w:type="paragraph" w:customStyle="1" w:styleId="Body1">
    <w:name w:val="Body 1"/>
    <w:basedOn w:val="Normalny"/>
    <w:link w:val="Body1Char"/>
    <w:qFormat/>
    <w:rsid w:val="00A90815"/>
    <w:pPr>
      <w:spacing w:before="60" w:after="60" w:line="240" w:lineRule="auto"/>
    </w:pPr>
    <w:rPr>
      <w:rFonts w:eastAsia="Arial Unicode MS"/>
      <w:sz w:val="18"/>
      <w:szCs w:val="21"/>
      <w:lang w:val="en-GB" w:eastAsia="en-GB"/>
    </w:rPr>
  </w:style>
  <w:style w:type="paragraph" w:customStyle="1" w:styleId="Body3">
    <w:name w:val="Body 3"/>
    <w:basedOn w:val="Normalny"/>
    <w:link w:val="Body3Char"/>
    <w:qFormat/>
    <w:rsid w:val="00000C54"/>
    <w:pPr>
      <w:spacing w:after="210" w:line="264" w:lineRule="auto"/>
      <w:ind w:left="1418"/>
    </w:pPr>
    <w:rPr>
      <w:rFonts w:eastAsia="Arial Unicode MS"/>
      <w:sz w:val="21"/>
      <w:szCs w:val="21"/>
      <w:lang w:val="en-GB" w:eastAsia="en-GB"/>
    </w:rPr>
  </w:style>
  <w:style w:type="paragraph" w:customStyle="1" w:styleId="Body4">
    <w:name w:val="Body 4"/>
    <w:basedOn w:val="Body3"/>
    <w:link w:val="Body4Char"/>
    <w:qFormat/>
    <w:rsid w:val="00000C54"/>
    <w:pPr>
      <w:ind w:left="2126"/>
    </w:pPr>
  </w:style>
  <w:style w:type="paragraph" w:customStyle="1" w:styleId="Level1">
    <w:name w:val="Level 1"/>
    <w:basedOn w:val="Body1"/>
    <w:next w:val="Normalny"/>
    <w:link w:val="Level1Char"/>
    <w:uiPriority w:val="6"/>
    <w:qFormat/>
    <w:rsid w:val="00000C54"/>
    <w:pPr>
      <w:outlineLvl w:val="0"/>
    </w:pPr>
  </w:style>
  <w:style w:type="paragraph" w:customStyle="1" w:styleId="Level2">
    <w:name w:val="Level 2"/>
    <w:basedOn w:val="Normalny"/>
    <w:next w:val="Normalny"/>
    <w:uiPriority w:val="6"/>
    <w:qFormat/>
    <w:rsid w:val="00000C54"/>
    <w:pPr>
      <w:spacing w:after="210" w:line="264" w:lineRule="auto"/>
      <w:outlineLvl w:val="1"/>
    </w:pPr>
    <w:rPr>
      <w:rFonts w:eastAsia="Arial Unicode MS"/>
      <w:sz w:val="21"/>
      <w:szCs w:val="21"/>
      <w:lang w:val="en-GB" w:eastAsia="en-GB"/>
    </w:rPr>
  </w:style>
  <w:style w:type="paragraph" w:customStyle="1" w:styleId="Level3">
    <w:name w:val="Level 3"/>
    <w:basedOn w:val="Body3"/>
    <w:next w:val="Body3"/>
    <w:link w:val="Level3Char"/>
    <w:uiPriority w:val="6"/>
    <w:qFormat/>
    <w:rsid w:val="00000C54"/>
    <w:pPr>
      <w:ind w:left="0"/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rsid w:val="00000C54"/>
    <w:pPr>
      <w:ind w:left="0"/>
      <w:outlineLvl w:val="3"/>
    </w:pPr>
  </w:style>
  <w:style w:type="paragraph" w:customStyle="1" w:styleId="Level5">
    <w:name w:val="Level 5"/>
    <w:basedOn w:val="Normalny"/>
    <w:next w:val="Normalny"/>
    <w:link w:val="Level5Char"/>
    <w:uiPriority w:val="6"/>
    <w:qFormat/>
    <w:rsid w:val="00000C54"/>
    <w:pPr>
      <w:spacing w:after="210" w:line="264" w:lineRule="auto"/>
      <w:outlineLvl w:val="4"/>
    </w:pPr>
    <w:rPr>
      <w:rFonts w:eastAsia="Arial Unicode MS"/>
      <w:sz w:val="21"/>
      <w:szCs w:val="21"/>
      <w:lang w:val="en-GB" w:eastAsia="en-GB"/>
    </w:rPr>
  </w:style>
  <w:style w:type="paragraph" w:customStyle="1" w:styleId="Recitals">
    <w:name w:val="Recitals"/>
    <w:basedOn w:val="Normalny"/>
    <w:next w:val="Normalny"/>
    <w:uiPriority w:val="9"/>
    <w:qFormat/>
    <w:rsid w:val="00000C54"/>
    <w:pPr>
      <w:numPr>
        <w:numId w:val="6"/>
      </w:numPr>
      <w:spacing w:after="210" w:line="264" w:lineRule="auto"/>
    </w:pPr>
    <w:rPr>
      <w:rFonts w:eastAsia="Arial Unicode MS"/>
      <w:sz w:val="21"/>
      <w:szCs w:val="21"/>
      <w:lang w:val="en-GB" w:eastAsia="en-GB"/>
    </w:rPr>
  </w:style>
  <w:style w:type="character" w:customStyle="1" w:styleId="Body1Char">
    <w:name w:val="Body 1 Char"/>
    <w:link w:val="Body1"/>
    <w:rsid w:val="00A90815"/>
    <w:rPr>
      <w:rFonts w:eastAsia="Arial Unicode MS"/>
      <w:szCs w:val="21"/>
      <w:lang w:val="en-GB" w:eastAsia="en-GB"/>
    </w:rPr>
  </w:style>
  <w:style w:type="character" w:customStyle="1" w:styleId="Body3Char">
    <w:name w:val="Body 3 Char"/>
    <w:link w:val="Body3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dy4Char">
    <w:name w:val="Body 4 Char"/>
    <w:link w:val="Body4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4Char">
    <w:name w:val="Level 4 Char"/>
    <w:link w:val="Level4"/>
    <w:uiPriority w:val="6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BodyCopy">
    <w:name w:val="Body Copy"/>
    <w:basedOn w:val="Normalny"/>
    <w:uiPriority w:val="99"/>
    <w:rsid w:val="003F009F"/>
    <w:pPr>
      <w:autoSpaceDE w:val="0"/>
      <w:autoSpaceDN w:val="0"/>
      <w:adjustRightInd w:val="0"/>
      <w:spacing w:after="220" w:line="240" w:lineRule="auto"/>
      <w:textAlignment w:val="center"/>
    </w:pPr>
    <w:rPr>
      <w:color w:val="000000"/>
      <w:lang w:val="en-US"/>
    </w:rPr>
  </w:style>
  <w:style w:type="paragraph" w:customStyle="1" w:styleId="Tabletextgrey">
    <w:name w:val="Table text grey"/>
    <w:basedOn w:val="Tabletext"/>
    <w:qFormat/>
    <w:rsid w:val="003923CF"/>
    <w:rPr>
      <w:color w:val="7F7F7F"/>
    </w:rPr>
  </w:style>
  <w:style w:type="paragraph" w:customStyle="1" w:styleId="Listbulletgrey">
    <w:name w:val="List bullet grey"/>
    <w:basedOn w:val="Listapunktowana"/>
    <w:qFormat/>
    <w:rsid w:val="003923CF"/>
    <w:rPr>
      <w:color w:val="7F7F7F"/>
      <w:sz w:val="18"/>
    </w:rPr>
  </w:style>
  <w:style w:type="paragraph" w:styleId="Listapunktowana3">
    <w:name w:val="List Bullet 3"/>
    <w:basedOn w:val="Listapunktowana"/>
    <w:uiPriority w:val="99"/>
    <w:unhideWhenUsed/>
    <w:rsid w:val="007E3887"/>
    <w:pPr>
      <w:numPr>
        <w:numId w:val="17"/>
      </w:numPr>
    </w:pPr>
  </w:style>
  <w:style w:type="paragraph" w:customStyle="1" w:styleId="Body2">
    <w:name w:val="Body 2"/>
    <w:basedOn w:val="Normalny"/>
    <w:link w:val="Body2Char"/>
    <w:qFormat/>
    <w:rsid w:val="00AD1175"/>
    <w:pPr>
      <w:spacing w:after="210" w:line="264" w:lineRule="auto"/>
      <w:ind w:left="709"/>
      <w:jc w:val="both"/>
    </w:pPr>
    <w:rPr>
      <w:rFonts w:eastAsia="Arial Unicode MS"/>
      <w:sz w:val="21"/>
      <w:szCs w:val="21"/>
      <w:lang w:val="en-GB" w:eastAsia="en-GB"/>
    </w:rPr>
  </w:style>
  <w:style w:type="character" w:customStyle="1" w:styleId="Body2Char">
    <w:name w:val="Body 2 Char"/>
    <w:link w:val="Body2"/>
    <w:rsid w:val="00AD1175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SchTitle">
    <w:name w:val="Sch  Title"/>
    <w:basedOn w:val="SchSubtitle"/>
    <w:next w:val="SchSubtitle"/>
    <w:uiPriority w:val="10"/>
    <w:qFormat/>
    <w:rsid w:val="00AD1175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Normalny"/>
    <w:next w:val="Body2"/>
    <w:uiPriority w:val="11"/>
    <w:qFormat/>
    <w:rsid w:val="00AD1175"/>
    <w:pPr>
      <w:keepNext/>
      <w:numPr>
        <w:ilvl w:val="1"/>
        <w:numId w:val="7"/>
      </w:numPr>
      <w:spacing w:after="210" w:line="264" w:lineRule="auto"/>
      <w:jc w:val="center"/>
    </w:pPr>
    <w:rPr>
      <w:rFonts w:eastAsia="Arial Unicode MS"/>
      <w:b/>
      <w:sz w:val="21"/>
      <w:szCs w:val="21"/>
      <w:lang w:val="en-GB" w:eastAsia="en-GB"/>
    </w:rPr>
  </w:style>
  <w:style w:type="paragraph" w:customStyle="1" w:styleId="SchNumber1">
    <w:name w:val="Sch Number 1"/>
    <w:basedOn w:val="Normalny"/>
    <w:next w:val="Body2"/>
    <w:link w:val="SchNumber1Char"/>
    <w:uiPriority w:val="12"/>
    <w:qFormat/>
    <w:rsid w:val="00AD1175"/>
    <w:pPr>
      <w:numPr>
        <w:ilvl w:val="2"/>
        <w:numId w:val="7"/>
      </w:numPr>
      <w:spacing w:after="210" w:line="264" w:lineRule="auto"/>
      <w:jc w:val="both"/>
      <w:outlineLvl w:val="0"/>
    </w:pPr>
    <w:rPr>
      <w:rFonts w:eastAsia="Arial Unicode MS"/>
      <w:sz w:val="21"/>
      <w:szCs w:val="21"/>
      <w:lang w:val="en-GB" w:eastAsia="en-GB"/>
    </w:rPr>
  </w:style>
  <w:style w:type="paragraph" w:customStyle="1" w:styleId="SchNumber2">
    <w:name w:val="Sch Number 2"/>
    <w:basedOn w:val="Normalny"/>
    <w:next w:val="Body2"/>
    <w:uiPriority w:val="12"/>
    <w:qFormat/>
    <w:rsid w:val="00AD1175"/>
    <w:pPr>
      <w:numPr>
        <w:ilvl w:val="3"/>
        <w:numId w:val="7"/>
      </w:numPr>
      <w:spacing w:after="210" w:line="264" w:lineRule="auto"/>
      <w:jc w:val="both"/>
      <w:outlineLvl w:val="1"/>
    </w:pPr>
    <w:rPr>
      <w:rFonts w:eastAsia="Arial Unicode MS"/>
      <w:sz w:val="21"/>
      <w:szCs w:val="21"/>
      <w:lang w:val="en-GB" w:eastAsia="en-GB"/>
    </w:rPr>
  </w:style>
  <w:style w:type="paragraph" w:customStyle="1" w:styleId="SchNumber3">
    <w:name w:val="Sch Number 3"/>
    <w:basedOn w:val="Normalny"/>
    <w:next w:val="Body2"/>
    <w:uiPriority w:val="12"/>
    <w:qFormat/>
    <w:rsid w:val="00AD1175"/>
    <w:pPr>
      <w:numPr>
        <w:ilvl w:val="4"/>
        <w:numId w:val="7"/>
      </w:numPr>
      <w:spacing w:after="210" w:line="264" w:lineRule="auto"/>
      <w:jc w:val="both"/>
      <w:outlineLvl w:val="2"/>
    </w:pPr>
    <w:rPr>
      <w:rFonts w:eastAsia="Arial Unicode MS"/>
      <w:sz w:val="21"/>
      <w:szCs w:val="21"/>
      <w:lang w:val="en-GB" w:eastAsia="en-GB"/>
    </w:rPr>
  </w:style>
  <w:style w:type="paragraph" w:customStyle="1" w:styleId="SchNumber4">
    <w:name w:val="Sch Number 4"/>
    <w:basedOn w:val="Normalny"/>
    <w:next w:val="Normalny"/>
    <w:uiPriority w:val="12"/>
    <w:qFormat/>
    <w:rsid w:val="00AD1175"/>
    <w:pPr>
      <w:numPr>
        <w:ilvl w:val="5"/>
        <w:numId w:val="7"/>
      </w:numPr>
      <w:spacing w:after="210" w:line="264" w:lineRule="auto"/>
      <w:jc w:val="both"/>
      <w:outlineLvl w:val="3"/>
    </w:pPr>
    <w:rPr>
      <w:rFonts w:eastAsia="Arial Unicode MS"/>
      <w:sz w:val="21"/>
      <w:szCs w:val="21"/>
      <w:lang w:val="en-GB" w:eastAsia="en-GB"/>
    </w:rPr>
  </w:style>
  <w:style w:type="paragraph" w:customStyle="1" w:styleId="SchNumber5">
    <w:name w:val="Sch Number 5"/>
    <w:basedOn w:val="Normalny"/>
    <w:next w:val="Normalny"/>
    <w:uiPriority w:val="12"/>
    <w:qFormat/>
    <w:rsid w:val="00AD1175"/>
    <w:pPr>
      <w:numPr>
        <w:ilvl w:val="6"/>
        <w:numId w:val="7"/>
      </w:numPr>
      <w:spacing w:after="210" w:line="264" w:lineRule="auto"/>
      <w:jc w:val="both"/>
      <w:outlineLvl w:val="4"/>
    </w:pPr>
    <w:rPr>
      <w:rFonts w:eastAsia="Arial Unicode MS"/>
      <w:sz w:val="21"/>
      <w:szCs w:val="21"/>
      <w:lang w:val="en-GB" w:eastAsia="en-GB"/>
    </w:rPr>
  </w:style>
  <w:style w:type="numbering" w:customStyle="1" w:styleId="SchCustomList">
    <w:name w:val="Sch Custom List"/>
    <w:basedOn w:val="Bezlisty"/>
    <w:uiPriority w:val="99"/>
    <w:rsid w:val="00AD1175"/>
    <w:pPr>
      <w:numPr>
        <w:numId w:val="9"/>
      </w:numPr>
    </w:pPr>
  </w:style>
  <w:style w:type="character" w:customStyle="1" w:styleId="SchNumber1Char">
    <w:name w:val="Sch Number 1 Char"/>
    <w:link w:val="SchNumber1"/>
    <w:uiPriority w:val="12"/>
    <w:rsid w:val="00AD1175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H1">
    <w:name w:val="H1"/>
    <w:basedOn w:val="Normalny"/>
    <w:next w:val="Normalny"/>
    <w:locked/>
    <w:rsid w:val="00EC2F8C"/>
    <w:pPr>
      <w:keepNext/>
      <w:keepLines/>
      <w:numPr>
        <w:numId w:val="8"/>
      </w:numPr>
      <w:suppressAutoHyphens/>
      <w:spacing w:before="120" w:after="120" w:line="288" w:lineRule="auto"/>
      <w:jc w:val="both"/>
      <w:outlineLvl w:val="0"/>
    </w:pPr>
    <w:rPr>
      <w:rFonts w:ascii="Calibri" w:eastAsia="Times New Roman" w:hAnsi="Calibri"/>
      <w:b/>
      <w:caps/>
      <w:color w:val="000000"/>
      <w:sz w:val="22"/>
      <w:szCs w:val="21"/>
    </w:rPr>
  </w:style>
  <w:style w:type="paragraph" w:customStyle="1" w:styleId="H2">
    <w:name w:val="H2"/>
    <w:basedOn w:val="Normalny"/>
    <w:next w:val="Normalny"/>
    <w:link w:val="H2Znak"/>
    <w:locked/>
    <w:rsid w:val="00EC2F8C"/>
    <w:pPr>
      <w:numPr>
        <w:ilvl w:val="1"/>
        <w:numId w:val="8"/>
      </w:numPr>
      <w:suppressAutoHyphens/>
      <w:spacing w:before="120" w:after="120" w:line="288" w:lineRule="auto"/>
      <w:jc w:val="both"/>
      <w:outlineLvl w:val="1"/>
    </w:pPr>
    <w:rPr>
      <w:rFonts w:ascii="Calibri" w:eastAsia="Times New Roman" w:hAnsi="Calibri"/>
      <w:color w:val="000000"/>
      <w:szCs w:val="24"/>
    </w:rPr>
  </w:style>
  <w:style w:type="character" w:customStyle="1" w:styleId="H5Znak">
    <w:name w:val="H5 Znak"/>
    <w:link w:val="H5"/>
    <w:locked/>
    <w:rsid w:val="00EC2F8C"/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H5">
    <w:name w:val="H5"/>
    <w:basedOn w:val="Normalny"/>
    <w:link w:val="H5Znak"/>
    <w:rsid w:val="00EC2F8C"/>
    <w:pPr>
      <w:numPr>
        <w:ilvl w:val="4"/>
        <w:numId w:val="8"/>
      </w:numPr>
      <w:tabs>
        <w:tab w:val="left" w:pos="2268"/>
        <w:tab w:val="left" w:pos="3119"/>
      </w:tabs>
      <w:spacing w:before="120" w:after="120" w:line="288" w:lineRule="auto"/>
      <w:jc w:val="both"/>
      <w:outlineLvl w:val="4"/>
    </w:pPr>
    <w:rPr>
      <w:rFonts w:ascii="Times New Roman" w:eastAsia="Times New Roman" w:hAnsi="Times New Roman"/>
      <w:color w:val="000000"/>
      <w:szCs w:val="24"/>
    </w:rPr>
  </w:style>
  <w:style w:type="paragraph" w:customStyle="1" w:styleId="H3">
    <w:name w:val="H3"/>
    <w:basedOn w:val="Normalny"/>
    <w:next w:val="Normalny"/>
    <w:locked/>
    <w:rsid w:val="00EC2F8C"/>
    <w:pPr>
      <w:numPr>
        <w:ilvl w:val="2"/>
        <w:numId w:val="8"/>
      </w:numPr>
      <w:tabs>
        <w:tab w:val="left" w:pos="1418"/>
      </w:tabs>
      <w:suppressAutoHyphens/>
      <w:spacing w:before="120" w:after="120" w:line="288" w:lineRule="auto"/>
      <w:jc w:val="both"/>
      <w:outlineLvl w:val="2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4">
    <w:name w:val="H4"/>
    <w:basedOn w:val="Normalny"/>
    <w:next w:val="Normalny"/>
    <w:locked/>
    <w:rsid w:val="00EC2F8C"/>
    <w:pPr>
      <w:numPr>
        <w:ilvl w:val="3"/>
        <w:numId w:val="8"/>
      </w:numPr>
      <w:suppressAutoHyphens/>
      <w:spacing w:before="120" w:after="120" w:line="288" w:lineRule="auto"/>
      <w:jc w:val="both"/>
      <w:outlineLvl w:val="3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6">
    <w:name w:val="H6"/>
    <w:basedOn w:val="Normalny"/>
    <w:rsid w:val="00EC2F8C"/>
    <w:pPr>
      <w:numPr>
        <w:ilvl w:val="5"/>
        <w:numId w:val="8"/>
      </w:numPr>
      <w:tabs>
        <w:tab w:val="left" w:pos="2268"/>
        <w:tab w:val="left" w:pos="3119"/>
      </w:tabs>
      <w:spacing w:before="120" w:after="120" w:line="288" w:lineRule="auto"/>
      <w:jc w:val="both"/>
      <w:outlineLvl w:val="5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7">
    <w:name w:val="H7"/>
    <w:basedOn w:val="Normalny"/>
    <w:rsid w:val="00EC2F8C"/>
    <w:pPr>
      <w:numPr>
        <w:ilvl w:val="6"/>
        <w:numId w:val="8"/>
      </w:numPr>
      <w:tabs>
        <w:tab w:val="left" w:pos="2268"/>
        <w:tab w:val="left" w:pos="3119"/>
        <w:tab w:val="left" w:pos="3969"/>
      </w:tabs>
      <w:spacing w:before="120" w:after="120" w:line="288" w:lineRule="auto"/>
      <w:jc w:val="both"/>
      <w:outlineLvl w:val="6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text1x">
    <w:name w:val="text 1.x"/>
    <w:basedOn w:val="Normalny"/>
    <w:link w:val="text1xZnak"/>
    <w:rsid w:val="00D22E7F"/>
    <w:pPr>
      <w:spacing w:before="120" w:after="120" w:line="288" w:lineRule="auto"/>
      <w:ind w:left="567"/>
      <w:jc w:val="both"/>
    </w:pPr>
    <w:rPr>
      <w:rFonts w:ascii="Calibri" w:hAnsi="Calibri"/>
      <w:color w:val="000000"/>
    </w:rPr>
  </w:style>
  <w:style w:type="character" w:customStyle="1" w:styleId="text1xZnak">
    <w:name w:val="text 1.x Znak"/>
    <w:link w:val="text1x"/>
    <w:rsid w:val="00D22E7F"/>
    <w:rPr>
      <w:rFonts w:ascii="Calibri" w:eastAsia="Calibri" w:hAnsi="Calibri" w:cs="Times New Roman"/>
      <w:color w:val="000000"/>
    </w:rPr>
  </w:style>
  <w:style w:type="paragraph" w:customStyle="1" w:styleId="Normal1">
    <w:name w:val="Normal1"/>
    <w:rsid w:val="00C1682D"/>
    <w:pPr>
      <w:spacing w:before="120" w:after="120" w:line="288" w:lineRule="auto"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C168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682D"/>
    <w:pPr>
      <w:widowControl w:val="0"/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/>
    </w:rPr>
  </w:style>
  <w:style w:type="character" w:customStyle="1" w:styleId="PogrubienieTeksttreci295pt">
    <w:name w:val="Pogrubienie;Tekst treści (2) + 9;5 pt"/>
    <w:rsid w:val="00C1682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H2Znak">
    <w:name w:val="H2 Znak"/>
    <w:link w:val="H2"/>
    <w:rsid w:val="006861BE"/>
    <w:rPr>
      <w:rFonts w:ascii="Calibri" w:eastAsia="Times New Roman" w:hAnsi="Calibri" w:cs="Times New Roman"/>
      <w:color w:val="000000"/>
      <w:szCs w:val="24"/>
    </w:rPr>
  </w:style>
  <w:style w:type="paragraph" w:customStyle="1" w:styleId="text1xx">
    <w:name w:val="text 1.xx"/>
    <w:basedOn w:val="Normalny"/>
    <w:rsid w:val="00C611E3"/>
    <w:pPr>
      <w:spacing w:before="120" w:after="120" w:line="288" w:lineRule="auto"/>
      <w:ind w:left="1418"/>
      <w:jc w:val="both"/>
    </w:pPr>
    <w:rPr>
      <w:rFonts w:ascii="Calibri" w:eastAsia="Calibri" w:hAnsi="Calibri"/>
      <w:color w:val="000000"/>
      <w:sz w:val="22"/>
    </w:rPr>
  </w:style>
  <w:style w:type="paragraph" w:customStyle="1" w:styleId="msonormal0">
    <w:name w:val="msonormal"/>
    <w:basedOn w:val="Normalny"/>
    <w:rsid w:val="00883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ont5">
    <w:name w:val="font5"/>
    <w:basedOn w:val="Normalny"/>
    <w:rsid w:val="00883D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ny"/>
    <w:rsid w:val="00883DD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7">
    <w:name w:val="font7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val="en-US"/>
    </w:rPr>
  </w:style>
  <w:style w:type="paragraph" w:customStyle="1" w:styleId="font8">
    <w:name w:val="font8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val="en-US"/>
    </w:rPr>
  </w:style>
  <w:style w:type="paragraph" w:customStyle="1" w:styleId="font9">
    <w:name w:val="font9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font10">
    <w:name w:val="font10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font11">
    <w:name w:val="font11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val="en-US"/>
    </w:rPr>
  </w:style>
  <w:style w:type="paragraph" w:customStyle="1" w:styleId="font12">
    <w:name w:val="font12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val="en-US"/>
    </w:rPr>
  </w:style>
  <w:style w:type="paragraph" w:customStyle="1" w:styleId="font13">
    <w:name w:val="font13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FF0000"/>
      <w:sz w:val="18"/>
      <w:szCs w:val="18"/>
      <w:lang w:val="en-US"/>
    </w:rPr>
  </w:style>
  <w:style w:type="paragraph" w:customStyle="1" w:styleId="xl63">
    <w:name w:val="xl6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6">
    <w:name w:val="xl66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7">
    <w:name w:val="xl67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0">
    <w:name w:val="xl7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1">
    <w:name w:val="xl7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2">
    <w:name w:val="xl7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73">
    <w:name w:val="xl7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4">
    <w:name w:val="xl7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76">
    <w:name w:val="xl7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7">
    <w:name w:val="xl7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8">
    <w:name w:val="xl7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79">
    <w:name w:val="xl7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80">
    <w:name w:val="xl8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81">
    <w:name w:val="xl8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82">
    <w:name w:val="xl8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3">
    <w:name w:val="xl8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4">
    <w:name w:val="xl8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5">
    <w:name w:val="xl8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6">
    <w:name w:val="xl8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87">
    <w:name w:val="xl8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8">
    <w:name w:val="xl8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9">
    <w:name w:val="xl8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0">
    <w:name w:val="xl9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8"/>
      <w:szCs w:val="18"/>
      <w:lang w:val="en-US"/>
    </w:rPr>
  </w:style>
  <w:style w:type="paragraph" w:customStyle="1" w:styleId="xl91">
    <w:name w:val="xl91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2">
    <w:name w:val="xl9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3">
    <w:name w:val="xl9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4">
    <w:name w:val="xl94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5">
    <w:name w:val="xl9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6">
    <w:name w:val="xl9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7">
    <w:name w:val="xl9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98">
    <w:name w:val="xl9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99">
    <w:name w:val="xl9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00">
    <w:name w:val="xl10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1">
    <w:name w:val="xl10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2">
    <w:name w:val="xl10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3">
    <w:name w:val="xl10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4">
    <w:name w:val="xl10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5">
    <w:name w:val="xl10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06">
    <w:name w:val="xl10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107">
    <w:name w:val="xl10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8">
    <w:name w:val="xl10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09">
    <w:name w:val="xl10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0">
    <w:name w:val="xl110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1">
    <w:name w:val="xl111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2">
    <w:name w:val="xl112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3">
    <w:name w:val="xl113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4">
    <w:name w:val="xl114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5">
    <w:name w:val="xl115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6">
    <w:name w:val="xl116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7">
    <w:name w:val="xl117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8">
    <w:name w:val="xl118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9">
    <w:name w:val="xl119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0">
    <w:name w:val="xl120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1">
    <w:name w:val="xl121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2">
    <w:name w:val="xl12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3">
    <w:name w:val="xl123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4">
    <w:name w:val="xl124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5">
    <w:name w:val="xl125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6">
    <w:name w:val="xl12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7">
    <w:name w:val="xl127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8">
    <w:name w:val="xl128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9">
    <w:name w:val="xl12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0">
    <w:name w:val="xl13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31">
    <w:name w:val="xl13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32">
    <w:name w:val="xl132"/>
    <w:basedOn w:val="Normalny"/>
    <w:rsid w:val="00883DD9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3">
    <w:name w:val="xl13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4">
    <w:name w:val="xl13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styleId="Lista-kontynuacja">
    <w:name w:val="List Continue"/>
    <w:basedOn w:val="Normalny"/>
    <w:uiPriority w:val="99"/>
    <w:unhideWhenUsed/>
    <w:rsid w:val="00AA7883"/>
    <w:pPr>
      <w:spacing w:after="120"/>
      <w:ind w:left="283"/>
      <w:contextualSpacing/>
    </w:pPr>
  </w:style>
  <w:style w:type="paragraph" w:customStyle="1" w:styleId="InsideAddress">
    <w:name w:val="Inside Address"/>
    <w:basedOn w:val="Normalny"/>
    <w:rsid w:val="00AA7883"/>
  </w:style>
  <w:style w:type="paragraph" w:styleId="Tekstpodstawowy">
    <w:name w:val="Body Text"/>
    <w:basedOn w:val="Normalny"/>
    <w:link w:val="TekstpodstawowyZnak"/>
    <w:uiPriority w:val="99"/>
    <w:unhideWhenUsed/>
    <w:rsid w:val="00AA788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A7883"/>
    <w:rPr>
      <w:rFonts w:ascii="Arial" w:eastAsia="Calibri" w:hAnsi="Arial"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78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AA7883"/>
    <w:rPr>
      <w:rFonts w:ascii="Arial" w:eastAsia="Calibri" w:hAnsi="Arial" w:cs="Times New Roman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A7883"/>
    <w:pPr>
      <w:spacing w:after="24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rsid w:val="00AA7883"/>
    <w:rPr>
      <w:rFonts w:ascii="Arial" w:eastAsia="Calibri" w:hAnsi="Arial" w:cs="Times New Roman"/>
      <w:sz w:val="20"/>
    </w:rPr>
  </w:style>
  <w:style w:type="table" w:customStyle="1" w:styleId="TableGrid3">
    <w:name w:val="Table Grid3"/>
    <w:basedOn w:val="Standardowy"/>
    <w:next w:val="Tabela-Siatka"/>
    <w:rsid w:val="00A2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italic">
    <w:name w:val="List Bullet italic"/>
    <w:basedOn w:val="Listapunktowana"/>
    <w:qFormat/>
    <w:rsid w:val="003923CF"/>
    <w:rPr>
      <w:i/>
    </w:rPr>
  </w:style>
  <w:style w:type="paragraph" w:customStyle="1" w:styleId="Tablebulletannex">
    <w:name w:val="Table bullet annex"/>
    <w:basedOn w:val="Tabletextannex"/>
    <w:qFormat/>
    <w:rsid w:val="003923CF"/>
    <w:pPr>
      <w:numPr>
        <w:numId w:val="11"/>
      </w:numPr>
      <w:ind w:left="170" w:hanging="170"/>
    </w:pPr>
  </w:style>
  <w:style w:type="table" w:customStyle="1" w:styleId="TableGrid11">
    <w:name w:val="Table Grid11"/>
    <w:basedOn w:val="Standardowy"/>
    <w:next w:val="Tabela-Siatka"/>
    <w:uiPriority w:val="59"/>
    <w:rsid w:val="00A8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rsid w:val="00764BA5"/>
    <w:pPr>
      <w:spacing w:after="100"/>
      <w:ind w:left="400"/>
    </w:pPr>
  </w:style>
  <w:style w:type="character" w:customStyle="1" w:styleId="Level1Char">
    <w:name w:val="Level 1 Char"/>
    <w:link w:val="Level1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3Char">
    <w:name w:val="Level 3 Char"/>
    <w:link w:val="Level3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5Char">
    <w:name w:val="Level 5 Char"/>
    <w:link w:val="Level5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table" w:customStyle="1" w:styleId="Tabelasiatki1jasna2">
    <w:name w:val="Tabela siatki 1 — jasna2"/>
    <w:basedOn w:val="Standardowy"/>
    <w:uiPriority w:val="46"/>
    <w:rsid w:val="009C2F3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4akcent62">
    <w:name w:val="Tabela siatki 4 — akcent 62"/>
    <w:basedOn w:val="Standardowy"/>
    <w:uiPriority w:val="49"/>
    <w:rsid w:val="009C2F3E"/>
    <w:tblPr>
      <w:tblStyleRowBandSize w:val="1"/>
      <w:tblStyleColBandSize w:val="1"/>
      <w:tblBorders>
        <w:top w:val="single" w:sz="4" w:space="0" w:color="EC8277"/>
        <w:left w:val="single" w:sz="4" w:space="0" w:color="EC8277"/>
        <w:bottom w:val="single" w:sz="4" w:space="0" w:color="EC8277"/>
        <w:right w:val="single" w:sz="4" w:space="0" w:color="EC8277"/>
        <w:insideH w:val="single" w:sz="4" w:space="0" w:color="EC8277"/>
        <w:insideV w:val="single" w:sz="4" w:space="0" w:color="EC82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301E"/>
          <w:left w:val="single" w:sz="4" w:space="0" w:color="E0301E"/>
          <w:bottom w:val="single" w:sz="4" w:space="0" w:color="E0301E"/>
          <w:right w:val="single" w:sz="4" w:space="0" w:color="E0301E"/>
          <w:insideH w:val="nil"/>
          <w:insideV w:val="nil"/>
        </w:tcBorders>
        <w:shd w:val="clear" w:color="auto" w:fill="E0301E"/>
      </w:tcPr>
    </w:tblStylePr>
    <w:tblStylePr w:type="lastRow">
      <w:rPr>
        <w:b/>
        <w:bCs/>
      </w:rPr>
      <w:tblPr/>
      <w:tcPr>
        <w:tcBorders>
          <w:top w:val="double" w:sz="4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Tabelasiatki2akcent62">
    <w:name w:val="Tabela siatki 2 — akcent 62"/>
    <w:basedOn w:val="Standardowy"/>
    <w:uiPriority w:val="47"/>
    <w:rsid w:val="009C2F3E"/>
    <w:tblPr>
      <w:tblStyleRowBandSize w:val="1"/>
      <w:tblStyleColBandSize w:val="1"/>
      <w:tblBorders>
        <w:top w:val="single" w:sz="2" w:space="0" w:color="EC8277"/>
        <w:bottom w:val="single" w:sz="2" w:space="0" w:color="EC8277"/>
        <w:insideH w:val="single" w:sz="2" w:space="0" w:color="EC8277"/>
        <w:insideV w:val="single" w:sz="2" w:space="0" w:color="EC82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2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82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Tabelasiatki4akcent22">
    <w:name w:val="Tabela siatki 4 — akcent 22"/>
    <w:basedOn w:val="Standardowy"/>
    <w:uiPriority w:val="49"/>
    <w:rsid w:val="009C2F3E"/>
    <w:rPr>
      <w:lang w:val="en-US"/>
    </w:rPr>
    <w:tblPr>
      <w:tblStyleRowBandSize w:val="1"/>
      <w:tblStyleColBandSize w:val="1"/>
      <w:tblBorders>
        <w:top w:val="single" w:sz="4" w:space="0" w:color="FFD366"/>
        <w:left w:val="single" w:sz="4" w:space="0" w:color="FFD366"/>
        <w:bottom w:val="single" w:sz="4" w:space="0" w:color="FFD366"/>
        <w:right w:val="single" w:sz="4" w:space="0" w:color="FFD366"/>
        <w:insideH w:val="single" w:sz="4" w:space="0" w:color="FFD366"/>
        <w:insideV w:val="single" w:sz="4" w:space="0" w:color="FFD3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B600"/>
          <w:left w:val="single" w:sz="4" w:space="0" w:color="FFB600"/>
          <w:bottom w:val="single" w:sz="4" w:space="0" w:color="FFB600"/>
          <w:right w:val="single" w:sz="4" w:space="0" w:color="FFB600"/>
          <w:insideH w:val="nil"/>
          <w:insideV w:val="nil"/>
        </w:tcBorders>
        <w:shd w:val="clear" w:color="auto" w:fill="FFB600"/>
      </w:tcPr>
    </w:tblStylePr>
    <w:tblStylePr w:type="lastRow">
      <w:rPr>
        <w:b/>
        <w:bCs/>
      </w:rPr>
      <w:tblPr/>
      <w:tcPr>
        <w:tcBorders>
          <w:top w:val="double" w:sz="4" w:space="0" w:color="FFB6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/>
      </w:tcPr>
    </w:tblStylePr>
    <w:tblStylePr w:type="band1Horz">
      <w:tblPr/>
      <w:tcPr>
        <w:shd w:val="clear" w:color="auto" w:fill="FFF0CC"/>
      </w:tcPr>
    </w:tblStylePr>
  </w:style>
  <w:style w:type="table" w:customStyle="1" w:styleId="Zwykatabela42">
    <w:name w:val="Zwykła tabela 42"/>
    <w:basedOn w:val="Standardowy"/>
    <w:uiPriority w:val="44"/>
    <w:rsid w:val="009C2F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rmal2">
    <w:name w:val="Normal 2"/>
    <w:basedOn w:val="Normalny"/>
    <w:qFormat/>
    <w:rsid w:val="007E3887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1294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949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988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746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665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1772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037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981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5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261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909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806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235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2936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716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392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630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892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428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009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0214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586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07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9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28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Relationship Id="rId27" Type="http://schemas.microsoft.com/office/2016/09/relationships/commentsIds" Target="commentsIds.xml"/><Relationship Id="rId30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Motyw pakietu Office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DB536A"/>
      </a:accent4>
      <a:accent5>
        <a:srgbClr val="A32020"/>
      </a:accent5>
      <a:accent6>
        <a:srgbClr val="E0301E"/>
      </a:accent6>
      <a:hlink>
        <a:srgbClr val="DC6900"/>
      </a:hlink>
      <a:folHlink>
        <a:srgbClr val="DC690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ustomdocument xmlns="http://hoganlovells.com/word2010/custom">
  <fields>
    <field id="Author" dmfield="AUTHOR_ID" type="string">BRONIKOA</field>
    <field id="AuthorName" dmfield="" type="string"/>
    <field id="ClientNumber" dmfield="CLIENT_ID" type="string">153973</field>
    <field id="MatterNumber" dmfield="MATTER_ID" type="string">000011</field>
    <field id="DocumentType" dmfield="TYPE_ID" type="string">OTH</field>
    <field id="DocumentTitle" dmfield="DOCNAME" type="string"/>
    <field id="DocumentNumber" dmfield="DOCNUM" type="string">492705</field>
    <field id="Library" dmfield="" type="string">WARLIB01</field>
    <field id="Version" dmfield="" type="string">1</field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IncludeFooterAuthor" dmfield="" type="string">True</field>
    <field id="FooterType" dmfield="" type="string">Continuation Page Footer</field>
    <field id="LtrDocNo" dmfield="" type="">492705</field>
    <field id="FirstPageHeaded" dmfield="" type="">False</field>
    <field id="ContPage" dmfield="" type="">False</field>
    <field id="DraftSpacing" dmfield="" type="">False</field>
    <field id="DocID" dmfield="" type="">WARLIB01/BRONIKOA/492705.1</field>
    <field id="FirmName" dmfield="" type="">Hogan Lovells</field>
  </fields>
</custom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504ED28A55E44391F9CA672E781198" ma:contentTypeVersion="1" ma:contentTypeDescription="Utwórz nowy dokument." ma:contentTypeScope="" ma:versionID="b11a7b17367758eec0a68e0969d6349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A6B768-0B0D-4774-9E22-203A0F9B5833}"/>
</file>

<file path=customXml/itemProps2.xml><?xml version="1.0" encoding="utf-8"?>
<ds:datastoreItem xmlns:ds="http://schemas.openxmlformats.org/officeDocument/2006/customXml" ds:itemID="{573453C3-2AEF-4D0D-99BD-89D8AB23BCA4}"/>
</file>

<file path=customXml/itemProps3.xml><?xml version="1.0" encoding="utf-8"?>
<ds:datastoreItem xmlns:ds="http://schemas.openxmlformats.org/officeDocument/2006/customXml" ds:itemID="{E659BAD8-36D4-46BD-AA34-9F55C25DA2C5}"/>
</file>

<file path=customXml/itemProps4.xml><?xml version="1.0" encoding="utf-8"?>
<ds:datastoreItem xmlns:ds="http://schemas.openxmlformats.org/officeDocument/2006/customXml" ds:itemID="{A795067D-3D9A-4383-826D-C845AE875972}"/>
</file>

<file path=customXml/itemProps5.xml><?xml version="1.0" encoding="utf-8"?>
<ds:datastoreItem xmlns:ds="http://schemas.openxmlformats.org/officeDocument/2006/customXml" ds:itemID="{765C277C-B63F-4153-9291-D0779688E0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7585</Words>
  <Characters>45511</Characters>
  <Application>Microsoft Office Word</Application>
  <DocSecurity>0</DocSecurity>
  <Lines>379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2018-09-17T08:31:00Z</dcterms:created>
  <dcterms:modified xsi:type="dcterms:W3CDTF">2018-09-17T13:56:00Z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0x010100E4504ED28A55E44391F9CA672E781198</vt:lpwstr>
  </property>
</Properties>
</file>